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r w:rsidRPr="00E42081">
              <w:rPr>
                <w:rFonts w:ascii="DFKai-SB" w:eastAsia="DFKai-SB" w:hAnsi="DFKai-SB" w:cs="Times New Roman"/>
                <w:b/>
                <w:bCs/>
                <w:sz w:val="28"/>
                <w:szCs w:val="28"/>
              </w:rPr>
              <w:t>聯詠科技股份有限公司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聯詠科技股份有限公司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r w:rsidRPr="00F8206F">
              <w:rPr>
                <w:rFonts w:ascii="DFKai-SB" w:eastAsia="DFKai-SB" w:hAnsi="DFKai-SB" w:cs="Times New Roman"/>
                <w:bCs/>
              </w:rPr>
              <w:t>聯詠科技股份有限公司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7</w:t>
            </w:r>
            <w:r w:rsidRPr="00F8206F">
              <w:rPr>
                <w:rFonts w:ascii="DFKai-SB" w:eastAsia="DFKai-SB" w:hAnsi="DFKai-SB" w:cs="MingLiU" w:hint="eastAsia"/>
                <w:lang w:val="en-US" w:eastAsia="zh-CN"/>
              </w:rPr>
              <w:t>月</w:t>
            </w:r>
            <w:r w:rsidRPr="000B61C4">
              <w:rPr>
                <w:rFonts w:ascii="DFKai-SB" w:eastAsia="DFKai-SB" w:hAnsi="DFKai-SB" w:cs="MingLiU"/>
              </w:rPr>
              <w:t xml:space="preserve">14</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1120012767</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7</w:t>
            </w:r>
            <w:r w:rsidR="002A0001" w:rsidRPr="00F8206F">
              <w:rPr>
                <w:rFonts w:ascii="DFKai-SB" w:eastAsia="DFKai-SB" w:cs="DFKai-SB" w:hint="eastAsia"/>
              </w:rPr>
              <w:t>月</w:t>
            </w:r>
            <w:r w:rsidR="00E15802" w:rsidRPr="00F8206F">
              <w:rPr>
                <w:rFonts w:ascii="DFKai-SB" w:eastAsia="DFKai-SB" w:cs="DFKai-SB" w:hint="eastAsia"/>
              </w:rPr>
              <w:t xml:space="preserve">17</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六</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聯詠科技股份有限公司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聯詠科技股份有限公司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5,950,000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r w:rsidR="002A0001" w:rsidRPr="00F8206F">
              <w:rPr>
                <w:rFonts w:ascii="DFKai-SB" w:eastAsia="DFKai-SB" w:cs="DFKai-SB" w:hint="eastAsia"/>
              </w:rPr>
              <w:t>新台幣</w:t>
            </w:r>
            <w:r w:rsidR="00875433" w:rsidRPr="00F8206F">
              <w:rPr>
                <w:rFonts w:ascii="DFKai-SB" w:eastAsia="DFKai-SB" w:cs="DFKai-SB"/>
              </w:rPr>
              <w:t xml:space="preserve">1.1900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0.2910</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r w:rsidR="007909C2" w:rsidRPr="00F8206F">
              <w:rPr>
                <w:rFonts w:ascii="DFKai-SB" w:eastAsia="DFKai-SB" w:cs="DFKai-SB" w:hint="eastAsia"/>
              </w:rPr>
              <w:t>新台幣</w:t>
            </w:r>
            <w:r w:rsidR="00E15802" w:rsidRPr="00F8206F">
              <w:rPr>
                <w:rFonts w:ascii="DFKai-SB" w:eastAsia="DFKai-SB" w:cs="DFKai-SB" w:hint="eastAsia"/>
              </w:rPr>
              <w:t xml:space="preserve">500.0000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122.2494</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 xml:space="preserve">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r w:rsidR="0004096F" w:rsidRPr="00F8206F">
              <w:rPr>
                <w:rFonts w:ascii="DFKai-SB" w:eastAsia="DFKai-SB" w:cs="DFKai-SB"/>
              </w:rPr>
              <w:t>1:</w:t>
            </w:r>
            <w:r w:rsidR="00C54834" w:rsidRPr="00F8206F">
              <w:rPr>
                <w:rFonts w:ascii="DFKai-SB" w:eastAsia="DFKai-SB" w:cs="DFKai-SB"/>
              </w:rPr>
              <w:t xml:space="preserve">0.0500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0.0500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0.2910</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17.18</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聯詠法興31購02</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112年7月17日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hint="eastAsia"/>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1.4801</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257.2200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209.2100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241.3800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295.6600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聯詠國票27售01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210.2300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318.0900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362.8800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39.4970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440.1200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39.4540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255.9300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377.9600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477.1400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255.0200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401.7300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464.3400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373.7400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241.7700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191.9500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173.6700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聯詠統一27售02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262.3300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332.5300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聯詠群益27售07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聯詠元大27售21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189.6700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聯詠凱基27售10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310.7800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182.8100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342.8700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361.9700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329.9700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237.6500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329.0600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443.4400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39.4680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1.3690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379.3300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366.6300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444.2300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310.7800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336.3700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聯詠凱基28售06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329.0600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467.3100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聯詠第一28售02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317.7700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聯詠群益28售07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308.9500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291.0700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49.0980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聯詠康和28售01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聯詠永豐2A售01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聯詠法興28購03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466.1700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1.4320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聯詠群益29售01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281.5300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聯詠群益29售02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327.2300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聯詠統一29售07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375.4000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201.0900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387.5600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聯詠群益29售03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304.3800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45.2000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516.4400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354.6500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聯詠凱基29售06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342.7700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344.1400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聯詠元大29售12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358.7700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493.5900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197.8900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372.9300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265.0800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247.7100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584.9900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272.3900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422.7500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510.8500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498.5200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594.1300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54.4000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338.2000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351.9100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51.4000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482.6200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聯詠凱基2A售09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56.8000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286.5600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聯詠元大2A售15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396.2400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283.3600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303.1000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39.5180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347.3400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374.7600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242.2200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383.9000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548.4300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73.0000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575.8500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333.7900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聯詠國票2C售02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315.3500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429.6100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438.7500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62.0000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260.0500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430.5200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聯詠國票31售02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228.5100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222.5700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308.0400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322.6600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336.8300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219.3700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210.2300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326.3200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33.9800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297.0700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234.9100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340.4800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347.8000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365.6200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402.1800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445.6000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聯詠元大2B售17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409.0000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282.9000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36.4670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416.5000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356.4800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434.1800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562.1400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333.6300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35.0760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444.5000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609.3600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聯詠國泰32購02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35.9650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532.8900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319.9200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634.3500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566.7100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1.5110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502.7300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460.5000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630.7000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聯詠富邦35購01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530.1500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487.1900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425.0000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475.3100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457.0300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274.2200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聯詠群益33售02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435.5000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263.2500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388.0000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聯詠康和31購01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cs="DFKai-SB"/>
                      <w:sz w:val="18"/>
                      <w:szCs w:val="18"/>
                    </w:rPr>
                    <w:t>聯詠第一33購01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394.5000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r w:rsidRPr="00353F4B">
                    <w:rPr>
                      <w:rFonts w:ascii="DFKai-SB" w:eastAsia="DFKai-SB" w:hAnsi="DFKai-SB"/>
                      <w:sz w:val="18"/>
                      <w:szCs w:val="18"/>
                    </w:rPr>
                    <w:t xml:space="preserve">509.0400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226461F3" w14:textId="0999577E" w:rsidR="000B3D78" w:rsidRPr="00F8206F" w:rsidRDefault="000B3D78"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Pr="00F8206F">
              <w:rPr>
                <w:rFonts w:ascii="Times New Roman" w:eastAsia="DFKai-SB" w:hAnsi="Times New Roman" w:cs="Times New Roman" w:hint="eastAsia"/>
                <w:bCs/>
              </w:rPr>
              <w:t>。</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權證符合不報價時機者；</w:t>
            </w:r>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r w:rsidRPr="00F8206F">
              <w:rPr>
                <w:rFonts w:ascii="Times New Roman" w:eastAsia="DFKai-SB" w:hAnsi="Times New Roman" w:cs="Times New Roman" w:hint="eastAsia"/>
              </w:rPr>
              <w:t>者；</w:t>
            </w:r>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lastRenderedPageBreak/>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r w:rsidRPr="00F8206F">
              <w:rPr>
                <w:rFonts w:eastAsia="DFKai-SB"/>
                <w:color w:val="000000"/>
              </w:rPr>
              <w:t>t,s,r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風險：指時間變動對本權證價格之影響；</w:t>
            </w:r>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delta</w:t>
            </w:r>
            <w:r w:rsidRPr="00F8206F">
              <w:rPr>
                <w:rFonts w:eastAsia="DFKai-SB" w:hint="eastAsia"/>
                <w:color w:val="000000"/>
              </w:rPr>
              <w:t>風險：係指標的證券股價變動對本權證價格之影響；</w:t>
            </w:r>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風險：指利率變動對本權證價格之影響；</w:t>
            </w:r>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風險：係指標的證券股價波動性變動對本權證價格之影響；</w:t>
            </w:r>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(1)delta</w:t>
            </w:r>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(2)gamma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82</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-4,460,032</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-4,809,353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-5,158,974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-5,508,859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-5,858,974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-1,657,635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-2,004,079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-2,350,333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-2,696,390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-3,042,247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38,831</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-279,316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-597,876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-916,809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-1,236,074</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531,073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266,516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-268,348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-538,409</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-181,737</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-374,853</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-571,678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-772,025</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-975,718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-1,973,029</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-2,091,376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-2,214,328</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-2,341,740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-2,473,467</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-4,595,006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-4,651,980</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-4,712,944</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-4,777,886</w:t>
                  </w:r>
                </w:p>
              </w:tc>
              <w:tc>
                <w:tcPr>
                  <w:tcW w:w="1282" w:type="dxa"/>
                </w:tcPr>
                <w:p w14:paraId="2C8382AC" w14:textId="66132383" w:rsidR="00046653" w:rsidRPr="00353F4B" w:rsidRDefault="003761E9" w:rsidP="00046653">
                  <w:pPr>
                    <w:rPr>
                      <w:sz w:val="18"/>
                      <w:szCs w:val="18"/>
                    </w:rPr>
                  </w:pPr>
                  <w:r w:rsidRPr="003A622E">
                    <w:rPr>
                      <w:rFonts w:ascii="Arial" w:hAnsi="Arial" w:cs="Arial"/>
                      <w:color w:val="000000"/>
                      <w:sz w:val="18"/>
                      <w:szCs w:val="18"/>
                      <w:lang w:eastAsia="zh-CN"/>
                    </w:rPr>
                    <w:t>-4,846,785</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165,000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165,000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165,000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165,000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165,000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142,500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115,000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87,500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57,500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60,000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30,000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37,500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12,500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15,000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17,500</w:t>
                  </w:r>
                </w:p>
              </w:tc>
              <w:tc>
                <w:tcPr>
                  <w:tcW w:w="1282" w:type="dxa"/>
                </w:tcPr>
                <w:p w14:paraId="146759C0" w14:textId="07464756" w:rsidR="00046653" w:rsidRPr="00353F4B" w:rsidRDefault="003761E9" w:rsidP="00046653">
                  <w:pPr>
                    <w:rPr>
                      <w:sz w:val="18"/>
                      <w:szCs w:val="18"/>
                    </w:rPr>
                  </w:pPr>
                  <w:r w:rsidRPr="003A622E">
                    <w:rPr>
                      <w:rFonts w:ascii="Arial" w:hAnsi="Arial" w:cs="Arial"/>
                      <w:color w:val="000000"/>
                      <w:sz w:val="18"/>
                      <w:szCs w:val="18"/>
                      <w:lang w:eastAsia="zh-CN"/>
                    </w:rPr>
                    <w:t>17,500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P&lt;(S-B)/(1+n)</w:t>
            </w:r>
            <w:r w:rsidRPr="00F8206F">
              <w:rPr>
                <w:rFonts w:ascii="Times New Roman" w:eastAsia="DFKai-SB" w:hAnsi="Times New Roman" w:cs="Times New Roman" w:hint="eastAsia"/>
              </w:rPr>
              <w:t>〕</w:t>
            </w:r>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P&gt;=(S-B)/(1+n)</w:t>
            </w:r>
            <w:r w:rsidRPr="00F8206F">
              <w:rPr>
                <w:rFonts w:ascii="Times New Roman" w:eastAsia="DFKai-SB" w:hAnsi="Times New Roman" w:cs="Times New Roman" w:hint="eastAsia"/>
              </w:rPr>
              <w:t>〕</w:t>
            </w:r>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為消滅、下市公司、且存續公司為權證可發行標的</w:t>
            </w:r>
            <w:r w:rsidRPr="00F8206F">
              <w:rPr>
                <w:rFonts w:ascii="DFKai-SB" w:eastAsia="DFKai-SB" w:cs="DFKai-SB"/>
              </w:rPr>
              <w:t>;</w:t>
            </w:r>
            <w:r w:rsidRPr="00F8206F">
              <w:rPr>
                <w:rFonts w:ascii="DFKai-SB" w:eastAsia="DFKai-SB" w:cs="DFKai-SB" w:hint="eastAsia"/>
              </w:rPr>
              <w:t>或存續公司非權證可發行標的，但為國內上市金融控股公司，或為直接持有原標的證券發行公司百分之百已發行股份之國內上市投資控股公司）之調整公式：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K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N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lastRenderedPageBreak/>
                    <w:t>=  K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  N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標的證券發行公司因以現金為對價進行百分之百股權之公司合併、收購及股份轉換而消滅或下市，本權證以其公告之調整後現金對價為標的價格，依本條（五）１</w:t>
            </w:r>
            <w:r w:rsidRPr="00F8206F">
              <w:rPr>
                <w:rFonts w:ascii="DFKai-SB" w:eastAsia="DFKai-SB" w:cs="DFKai-SB"/>
              </w:rPr>
              <w:t>.</w:t>
            </w:r>
            <w:r w:rsidRPr="00F8206F">
              <w:rPr>
                <w:rFonts w:ascii="DFKai-SB" w:eastAsia="DFKai-SB" w:cs="DFKai-SB" w:hint="eastAsia"/>
              </w:rPr>
              <w:t>之結算辦法進行結算。</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１.之結算辦法進行結算，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17</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7</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19</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2.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12550</Words>
  <Characters>4063</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4</cp:revision>
  <cp:lastPrinted>2019-11-19T10:17:00Z</cp:lastPrinted>
  <dcterms:created xsi:type="dcterms:W3CDTF">2023-03-22T01:24:00Z</dcterms:created>
  <dcterms:modified xsi:type="dcterms:W3CDTF">2023-06-06T12:19:00Z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