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4C5" w14:textId="527CC4F8" w:rsidR="001C3FD3" w:rsidRPr="00E066C8" w:rsidRDefault="001C3FD3">
      <w:pPr>
        <w:rPr>
          <w:rFonts w:ascii="Times New Roman" w:eastAsia="DFKai-SB" w:hAnsi="Times New Roman" w:cs="Times New Roman"/>
        </w:rPr>
      </w:pPr>
      <w:bookmarkStart w:id="0" w:name="_Toc456096956"/>
      <w:bookmarkStart w:id="1" w:name="_Toc456096957"/>
      <w:bookmarkStart w:id="2" w:name="_Toc456096960"/>
      <w:bookmarkStart w:id="3" w:name="_Toc456096961"/>
      <w:bookmarkStart w:id="4" w:name="_Toc456096962"/>
      <w:bookmarkStart w:id="5" w:name="_Toc456096963"/>
      <w:bookmarkStart w:id="6" w:name="_Toc45609696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0"/>
        <w:gridCol w:w="18"/>
        <w:gridCol w:w="405"/>
        <w:gridCol w:w="4916"/>
        <w:gridCol w:w="1495"/>
        <w:gridCol w:w="1495"/>
        <w:gridCol w:w="1495"/>
      </w:tblGrid>
      <w:tr w:rsidR="001C3FD3" w:rsidRPr="00F8206F" w14:paraId="6618318D" w14:textId="77777777" w:rsidTr="00EB0037">
        <w:tc>
          <w:tcPr>
            <w:tcW w:w="10456" w:type="dxa"/>
            <w:gridSpan w:val="4"/>
            <w:tcBorders>
              <w:top w:val="nil"/>
              <w:left w:val="nil"/>
              <w:bottom w:val="nil"/>
              <w:right w:val="nil"/>
            </w:tcBorders>
          </w:tcPr>
          <w:p w14:paraId="1AF276F7" w14:textId="77777777" w:rsidR="001C3FD3" w:rsidRPr="00E42081" w:rsidRDefault="003F4E30">
            <w:pPr>
              <w:spacing w:after="0" w:line="160" w:lineRule="atLeast"/>
              <w:jc w:val="center"/>
              <w:rPr>
                <w:rFonts w:ascii="DFKai-SB" w:eastAsia="DFKai-SB" w:hAnsi="DFKai-SB" w:cs="Times New Roman"/>
                <w:b/>
                <w:bCs/>
                <w:sz w:val="28"/>
                <w:szCs w:val="28"/>
              </w:rPr>
            </w:pPr>
            <w:r w:rsidRPr="00E42081">
              <w:rPr>
                <w:rFonts w:ascii="DFKai-SB" w:eastAsia="DFKai-SB" w:hAnsi="DFKai-SB" w:cs="Times New Roman" w:hint="eastAsia"/>
                <w:b/>
                <w:bCs/>
                <w:sz w:val="28"/>
                <w:szCs w:val="28"/>
              </w:rPr>
              <w:t>法商法國興業銀行股份有限公司</w:t>
            </w:r>
            <w:r w:rsidR="001C3FD3" w:rsidRPr="00E42081">
              <w:rPr>
                <w:rFonts w:ascii="DFKai-SB" w:eastAsia="DFKai-SB" w:hAnsi="DFKai-SB" w:cs="Times New Roman" w:hint="eastAsia"/>
                <w:b/>
                <w:bCs/>
                <w:sz w:val="28"/>
                <w:szCs w:val="28"/>
              </w:rPr>
              <w:t>發行</w:t>
            </w:r>
          </w:p>
          <w:p w14:paraId="62CA9CB2" w14:textId="5141F914" w:rsidR="001C3FD3" w:rsidRPr="00F8206F" w:rsidRDefault="00E15802">
            <w:pPr>
              <w:spacing w:after="0" w:line="160" w:lineRule="atLeast"/>
              <w:jc w:val="center"/>
              <w:rPr>
                <w:rFonts w:ascii="Times New Roman" w:eastAsia="DFKai-SB" w:hAnsi="Times New Roman" w:cs="Times New Roman"/>
                <w:b/>
                <w:bCs/>
                <w:sz w:val="28"/>
                <w:szCs w:val="28"/>
              </w:rPr>
            </w:pPr>
            <w:proofErr w:type="gramStart"/>
            <w:r w:rsidRPr="00E42081">
              <w:rPr>
                <w:rFonts w:ascii="DFKai-SB" w:eastAsia="DFKai-SB" w:hAnsi="DFKai-SB" w:cs="Times New Roman"/>
                <w:b/>
                <w:bCs/>
                <w:sz w:val="28"/>
                <w:szCs w:val="28"/>
              </w:rPr>
              <w:t>鴻海精密工業股份有限公司</w:t>
            </w:r>
            <w:r w:rsidR="00BD152B" w:rsidRPr="00E42081">
              <w:rPr>
                <w:rFonts w:ascii="DFKai-SB" w:eastAsia="DFKai-SB" w:hAnsi="DFKai-SB" w:cs="DFKai-SB" w:hint="eastAsia"/>
                <w:b/>
                <w:sz w:val="28"/>
                <w:szCs w:val="28"/>
              </w:rPr>
              <w:t>普通股</w:t>
            </w:r>
            <w:r w:rsidR="001C3FD3" w:rsidRPr="00E42081">
              <w:rPr>
                <w:rFonts w:ascii="DFKai-SB" w:eastAsia="DFKai-SB" w:hAnsi="DFKai-SB" w:cs="Times New Roman" w:hint="eastAsia"/>
                <w:b/>
                <w:bCs/>
                <w:sz w:val="28"/>
                <w:szCs w:val="28"/>
              </w:rPr>
              <w:t>認</w:t>
            </w:r>
            <w:r w:rsidRPr="00E42081">
              <w:rPr>
                <w:rFonts w:ascii="DFKai-SB" w:eastAsia="DFKai-SB" w:hAnsi="DFKai-SB" w:cs="Times New Roman"/>
                <w:b/>
                <w:bCs/>
                <w:sz w:val="28"/>
                <w:szCs w:val="28"/>
              </w:rPr>
              <w:t xml:space="preserve">購</w:t>
            </w:r>
            <w:r w:rsidR="001C3FD3" w:rsidRPr="00E42081">
              <w:rPr>
                <w:rFonts w:ascii="DFKai-SB" w:eastAsia="DFKai-SB" w:hAnsi="DFKai-SB" w:cs="Times New Roman" w:hint="eastAsia"/>
                <w:b/>
                <w:bCs/>
                <w:sz w:val="28"/>
                <w:szCs w:val="28"/>
              </w:rPr>
              <w:t>權證</w:t>
            </w:r>
            <w:r w:rsidR="00BD152B" w:rsidRPr="00E42081">
              <w:rPr>
                <w:rFonts w:ascii="DFKai-SB" w:eastAsia="DFKai-SB" w:hAnsi="DFKai-SB" w:cs="Times New Roman" w:hint="eastAsia"/>
                <w:b/>
                <w:bCs/>
                <w:sz w:val="28"/>
                <w:szCs w:val="28"/>
              </w:rPr>
              <w:t>上市公告</w:t>
            </w:r>
          </w:p>
          <w:p w14:paraId="11EA56FF" w14:textId="179D3730" w:rsidR="001C3FD3" w:rsidRPr="00F8206F" w:rsidRDefault="001C3FD3" w:rsidP="00E15802">
            <w:pPr>
              <w:spacing w:after="0" w:line="160" w:lineRule="atLeast"/>
              <w:jc w:val="right"/>
              <w:rPr>
                <w:rFonts w:ascii="Times New Roman" w:eastAsia="DFKai-SB" w:hAnsi="Times New Roman" w:cs="Times New Roman"/>
                <w:b/>
                <w:bCs/>
                <w:sz w:val="28"/>
                <w:szCs w:val="28"/>
              </w:rPr>
            </w:pPr>
          </w:p>
        </w:tc>
      </w:tr>
      <w:tr w:rsidR="00BD152B" w:rsidRPr="00F8206F" w:rsidDel="00BD152B" w14:paraId="5A0CDDD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5ADA07FE" w14:textId="28C41218" w:rsidR="00EA0547" w:rsidRPr="00F8206F" w:rsidRDefault="00EA0547" w:rsidP="002D21F5">
            <w:pPr>
              <w:pStyle w:val="Default"/>
              <w:jc w:val="both"/>
              <w:rPr>
                <w:sz w:val="22"/>
                <w:szCs w:val="22"/>
              </w:rPr>
            </w:pPr>
            <w:r w:rsidRPr="00F8206F">
              <w:rPr>
                <w:rFonts w:ascii="DFKai-SB" w:eastAsia="DFKai-SB" w:hAnsi="DFKai-SB" w:cs="MingLiU" w:hint="eastAsia"/>
                <w:sz w:val="22"/>
                <w:szCs w:val="22"/>
              </w:rPr>
              <w:t>發行人</w:t>
            </w:r>
            <w:r w:rsidRPr="00F8206F">
              <w:rPr>
                <w:rFonts w:ascii="DFKai-SB" w:eastAsia="DFKai-SB" w:hAnsi="DFKai-SB" w:cs="Times New Roman" w:hint="eastAsia"/>
                <w:bCs/>
                <w:sz w:val="22"/>
                <w:szCs w:val="22"/>
              </w:rPr>
              <w:t>法商法國興業銀行股份有限公司</w:t>
            </w:r>
            <w:r w:rsidRPr="00F8206F">
              <w:rPr>
                <w:rFonts w:ascii="DFKai-SB" w:eastAsia="DFKai-SB" w:hAnsi="DFKai-SB" w:cs="MingLiU"/>
                <w:sz w:val="22"/>
                <w:szCs w:val="22"/>
              </w:rPr>
              <w:t xml:space="preserve"> ([</w:t>
            </w:r>
            <w:r w:rsidRPr="00F8206F">
              <w:rPr>
                <w:rFonts w:ascii="DFKai-SB" w:eastAsia="DFKai-SB" w:hAnsi="DFKai-SB" w:cs="MingLiU" w:hint="eastAsia"/>
                <w:sz w:val="22"/>
                <w:szCs w:val="22"/>
              </w:rPr>
              <w:t>金融監督管理委員會</w:t>
            </w:r>
            <w:r w:rsidR="00991FAD" w:rsidRPr="00F8206F">
              <w:rPr>
                <w:rFonts w:ascii="DFKai-SB" w:eastAsia="DFKai-SB" w:hAnsi="DFKai-SB" w:cs="MingLiU" w:hint="eastAsia"/>
                <w:sz w:val="22"/>
                <w:szCs w:val="22"/>
              </w:rPr>
              <w:t>109年5月18</w:t>
            </w:r>
            <w:r w:rsidRPr="00F8206F">
              <w:rPr>
                <w:rFonts w:ascii="DFKai-SB" w:eastAsia="DFKai-SB" w:hAnsi="DFKai-SB" w:cs="MingLiU" w:hint="eastAsia"/>
                <w:sz w:val="22"/>
                <w:szCs w:val="22"/>
              </w:rPr>
              <w:t>日金管證字第</w:t>
            </w:r>
            <w:r w:rsidR="00991FAD" w:rsidRPr="00F8206F">
              <w:rPr>
                <w:rFonts w:ascii="DFKai-SB" w:eastAsia="DFKai-SB" w:hAnsi="DFKai-SB" w:cs="MingLiU"/>
                <w:sz w:val="22"/>
                <w:szCs w:val="22"/>
              </w:rPr>
              <w:t>1090338458</w:t>
            </w:r>
            <w:r w:rsidRPr="00F8206F">
              <w:rPr>
                <w:rFonts w:ascii="DFKai-SB" w:eastAsia="DFKai-SB" w:hAnsi="DFKai-SB" w:cs="MingLiU" w:hint="eastAsia"/>
                <w:sz w:val="22"/>
                <w:szCs w:val="22"/>
              </w:rPr>
              <w:t>號函</w:t>
            </w:r>
            <w:r w:rsidRPr="00F8206F">
              <w:rPr>
                <w:rFonts w:ascii="DFKai-SB" w:eastAsia="DFKai-SB" w:hAnsi="DFKai-SB" w:hint="eastAsia"/>
                <w:sz w:val="22"/>
                <w:szCs w:val="22"/>
              </w:rPr>
              <w:t>認可發行認購</w:t>
            </w:r>
            <w:r w:rsidRPr="00F8206F">
              <w:rPr>
                <w:rFonts w:ascii="DFKai-SB" w:eastAsia="DFKai-SB" w:hAnsi="DFKai-SB"/>
                <w:sz w:val="22"/>
                <w:szCs w:val="22"/>
              </w:rPr>
              <w:t>(</w:t>
            </w:r>
            <w:r w:rsidRPr="00F8206F">
              <w:rPr>
                <w:rFonts w:ascii="DFKai-SB" w:eastAsia="DFKai-SB" w:hAnsi="DFKai-SB" w:hint="eastAsia"/>
                <w:sz w:val="22"/>
                <w:szCs w:val="22"/>
              </w:rPr>
              <w:t>售</w:t>
            </w:r>
            <w:r w:rsidRPr="00F8206F">
              <w:rPr>
                <w:rFonts w:ascii="DFKai-SB" w:eastAsia="DFKai-SB" w:hAnsi="DFKai-SB"/>
                <w:sz w:val="22"/>
                <w:szCs w:val="22"/>
              </w:rPr>
              <w:t>)</w:t>
            </w:r>
            <w:r w:rsidRPr="00F8206F">
              <w:rPr>
                <w:rFonts w:ascii="DFKai-SB" w:eastAsia="DFKai-SB" w:hAnsi="DFKai-SB" w:hint="eastAsia"/>
                <w:sz w:val="22"/>
                <w:szCs w:val="22"/>
              </w:rPr>
              <w:t>權證資格在案</w:t>
            </w:r>
            <w:r w:rsidRPr="00F8206F">
              <w:rPr>
                <w:rFonts w:ascii="DFKai-SB" w:eastAsia="DFKai-SB" w:hAnsi="DFKai-SB" w:cs="AdobeFanHeitiStd-Bold"/>
                <w:sz w:val="22"/>
                <w:szCs w:val="22"/>
              </w:rPr>
              <w:t>]</w:t>
            </w:r>
            <w:r w:rsidRPr="00F8206F">
              <w:rPr>
                <w:rFonts w:ascii="DFKai-SB" w:eastAsia="DFKai-SB" w:hAnsi="DFKai-SB" w:cs="MingLiU"/>
                <w:sz w:val="22"/>
                <w:szCs w:val="22"/>
              </w:rPr>
              <w:t>)</w:t>
            </w:r>
            <w:r w:rsidRPr="00F8206F">
              <w:rPr>
                <w:rFonts w:ascii="DFKai-SB" w:eastAsia="DFKai-SB" w:hAnsi="DFKai-SB" w:cs="MingLiU" w:hint="eastAsia"/>
                <w:sz w:val="22"/>
                <w:szCs w:val="22"/>
              </w:rPr>
              <w:t>發行</w:t>
            </w:r>
            <w:r w:rsidR="00E15802" w:rsidRPr="00F8206F">
              <w:rPr>
                <w:rFonts w:ascii="DFKai-SB" w:eastAsia="DFKai-SB" w:hAnsi="DFKai-SB" w:cs="Times New Roman"/>
                <w:bCs/>
                <w:sz w:val="22"/>
                <w:szCs w:val="22"/>
              </w:rPr>
              <w:t>鴻海精密工業股份有限公司</w:t>
            </w:r>
            <w:r w:rsidRPr="00F8206F">
              <w:rPr>
                <w:rFonts w:ascii="DFKai-SB" w:eastAsia="DFKai-SB" w:hAnsi="DFKai-SB" w:cs="DFKai-SB" w:hint="eastAsia"/>
                <w:sz w:val="22"/>
                <w:szCs w:val="22"/>
              </w:rPr>
              <w:t>普通股</w:t>
            </w:r>
            <w:r w:rsidRPr="00F8206F">
              <w:rPr>
                <w:rFonts w:ascii="DFKai-SB" w:eastAsia="DFKai-SB" w:hAnsi="DFKai-SB" w:cs="Times New Roman" w:hint="eastAsia"/>
                <w:bCs/>
                <w:sz w:val="22"/>
                <w:szCs w:val="22"/>
              </w:rPr>
              <w:t>認</w:t>
            </w:r>
            <w:r w:rsidR="00E15802" w:rsidRPr="00F8206F">
              <w:rPr>
                <w:rFonts w:ascii="DFKai-SB" w:eastAsia="DFKai-SB" w:hAnsi="DFKai-SB" w:cs="Times New Roman"/>
                <w:bCs/>
                <w:sz w:val="22"/>
                <w:szCs w:val="22"/>
              </w:rPr>
              <w:t xml:space="preserve">購</w:t>
            </w:r>
            <w:r w:rsidRPr="00F8206F">
              <w:rPr>
                <w:rFonts w:ascii="DFKai-SB" w:eastAsia="DFKai-SB" w:hAnsi="DFKai-SB" w:cs="Times New Roman" w:hint="eastAsia"/>
                <w:bCs/>
                <w:sz w:val="22"/>
                <w:szCs w:val="22"/>
              </w:rPr>
              <w:t>權證</w:t>
            </w:r>
            <w:r w:rsidRPr="00F8206F">
              <w:rPr>
                <w:rFonts w:ascii="DFKai-SB" w:eastAsia="DFKai-SB" w:hAnsi="DFKai-SB" w:cs="MingLiU" w:hint="eastAsia"/>
                <w:sz w:val="22"/>
                <w:szCs w:val="22"/>
              </w:rPr>
              <w:t>。計</w:t>
            </w:r>
            <w:proofErr w:type="gramStart"/>
            <w:r w:rsidR="00E15802" w:rsidRPr="00F8206F">
              <w:rPr>
                <w:rFonts w:ascii="DFKai-SB" w:eastAsia="DFKai-SB" w:hAnsi="DFKai-SB" w:cs="MingLiU"/>
                <w:sz w:val="22"/>
                <w:szCs w:val="22"/>
              </w:rPr>
              <w:t xml:space="preserve">5,000,000</w:t>
            </w:r>
            <w:r w:rsidRPr="00F8206F">
              <w:rPr>
                <w:rFonts w:ascii="DFKai-SB" w:eastAsia="DFKai-SB" w:hAnsi="DFKai-SB" w:cs="MingLiU" w:hint="eastAsia"/>
                <w:sz w:val="22"/>
                <w:szCs w:val="22"/>
              </w:rPr>
              <w:t>單位，採自行銷售方式辦理對外公開銷售。</w:t>
            </w:r>
          </w:p>
          <w:p w14:paraId="0D358A72" w14:textId="4E6934DB" w:rsidR="00BD152B" w:rsidRPr="00F8206F" w:rsidDel="00BD152B" w:rsidRDefault="00BD152B" w:rsidP="002D21F5">
            <w:pPr>
              <w:spacing w:after="0" w:line="160" w:lineRule="atLeast"/>
              <w:rPr>
                <w:rFonts w:ascii="MingLiU" w:eastAsia="SimSun" w:cs="MingLiU"/>
                <w:lang w:val="en-US" w:eastAsia="zh-CN"/>
              </w:rPr>
            </w:pPr>
          </w:p>
        </w:tc>
      </w:tr>
      <w:tr w:rsidR="00904D16" w:rsidRPr="00F8206F" w:rsidDel="00BD152B" w14:paraId="2922449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4"/>
            <w:tcBorders>
              <w:top w:val="nil"/>
              <w:left w:val="nil"/>
              <w:bottom w:val="nil"/>
              <w:right w:val="nil"/>
            </w:tcBorders>
          </w:tcPr>
          <w:p w14:paraId="6187AD00" w14:textId="77777777" w:rsidR="00D83CA5" w:rsidRPr="00F8206F" w:rsidRDefault="00D83CA5" w:rsidP="00D83CA5">
            <w:pPr>
              <w:spacing w:after="0" w:line="160" w:lineRule="atLeast"/>
              <w:jc w:val="both"/>
              <w:rPr>
                <w:rFonts w:ascii="DFKai-SB" w:eastAsia="DFKai-SB" w:hAnsi="DFKai-SB" w:cs="MingLiU"/>
                <w:lang w:val="en-US" w:eastAsia="zh-CN"/>
              </w:rPr>
            </w:pPr>
            <w:proofErr w:type="gramStart"/>
            <w:r w:rsidRPr="00F8206F">
              <w:rPr>
                <w:rFonts w:ascii="DFKai-SB" w:eastAsia="DFKai-SB" w:hAnsi="DFKai-SB" w:cs="Times New Roman"/>
                <w:bCs/>
              </w:rPr>
              <w:t>鴻海精密工業股份有限公司</w:t>
            </w:r>
            <w:r w:rsidRPr="00F8206F">
              <w:rPr>
                <w:rFonts w:ascii="DFKai-SB" w:eastAsia="DFKai-SB" w:hAnsi="DFKai-SB" w:cs="DFKai-SB" w:hint="eastAsia"/>
              </w:rPr>
              <w:t>普通股</w:t>
            </w:r>
            <w:r w:rsidRPr="00F8206F">
              <w:rPr>
                <w:rFonts w:ascii="DFKai-SB" w:eastAsia="DFKai-SB" w:hAnsi="DFKai-SB" w:cs="Times New Roman" w:hint="eastAsia"/>
                <w:bCs/>
              </w:rPr>
              <w:t>認</w:t>
            </w:r>
            <w:r w:rsidRPr="00F8206F">
              <w:rPr>
                <w:rFonts w:ascii="DFKai-SB" w:eastAsia="DFKai-SB" w:hAnsi="DFKai-SB" w:cs="Times New Roman"/>
                <w:bCs/>
              </w:rPr>
              <w:t xml:space="preserve">購</w:t>
            </w:r>
            <w:r w:rsidRPr="00F8206F">
              <w:rPr>
                <w:rFonts w:ascii="DFKai-SB" w:eastAsia="DFKai-SB" w:hAnsi="DFKai-SB" w:cs="Times New Roman" w:hint="eastAsia"/>
                <w:bCs/>
              </w:rPr>
              <w:t>權證</w:t>
            </w:r>
            <w:r w:rsidRPr="00F8206F">
              <w:rPr>
                <w:rFonts w:ascii="DFKai-SB" w:eastAsia="DFKai-SB" w:hAnsi="DFKai-SB" w:cs="MingLiU" w:hint="eastAsia"/>
                <w:lang w:val="en-US" w:eastAsia="zh-CN"/>
              </w:rPr>
              <w:t>業經臺灣證券交易所審查同意其發行</w:t>
            </w:r>
            <w:r w:rsidRPr="00F8206F">
              <w:rPr>
                <w:rFonts w:ascii="DFKai-SB" w:eastAsia="DFKai-SB" w:hAnsi="DFKai-SB" w:cs="MingLiU"/>
                <w:lang w:val="en-US" w:eastAsia="zh-CN"/>
              </w:rPr>
              <w:t>(</w:t>
            </w:r>
            <w:r w:rsidRPr="00F8206F">
              <w:rPr>
                <w:rFonts w:ascii="DFKai-SB" w:eastAsia="DFKai-SB" w:hAnsi="DFKai-SB" w:cs="MingLiU" w:hint="eastAsia"/>
                <w:lang w:val="en-US" w:eastAsia="zh-CN"/>
              </w:rPr>
              <w:t>臺灣證券交易所</w:t>
            </w:r>
            <w:r w:rsidRPr="000B61C4">
              <w:rPr>
                <w:rFonts w:ascii="DFKai-SB" w:eastAsia="DFKai-SB" w:hAnsi="DFKai-SB" w:cs="MingLiU"/>
              </w:rPr>
              <w:t xml:space="preserve">112</w:t>
            </w:r>
            <w:r w:rsidRPr="00F8206F">
              <w:rPr>
                <w:rFonts w:ascii="DFKai-SB" w:eastAsia="DFKai-SB" w:hAnsi="DFKai-SB" w:cs="MingLiU" w:hint="eastAsia"/>
                <w:lang w:val="en-US" w:eastAsia="zh-CN"/>
              </w:rPr>
              <w:t>年</w:t>
            </w:r>
            <w:r w:rsidRPr="000B61C4">
              <w:rPr>
                <w:rFonts w:ascii="DFKai-SB" w:eastAsia="DFKai-SB" w:hAnsi="DFKai-SB" w:cs="MingLiU"/>
              </w:rPr>
              <w:t xml:space="preserve">9</w:t>
            </w:r>
            <w:r w:rsidRPr="00F8206F">
              <w:rPr>
                <w:rFonts w:ascii="DFKai-SB" w:eastAsia="DFKai-SB" w:hAnsi="DFKai-SB" w:cs="MingLiU" w:hint="eastAsia"/>
                <w:lang w:val="en-US" w:eastAsia="zh-CN"/>
              </w:rPr>
              <w:t>月</w:t>
            </w:r>
            <w:r w:rsidRPr="000B61C4">
              <w:rPr>
                <w:rFonts w:ascii="DFKai-SB" w:eastAsia="DFKai-SB" w:hAnsi="DFKai-SB" w:cs="MingLiU"/>
              </w:rPr>
              <w:t xml:space="preserve">22</w:t>
            </w:r>
            <w:r w:rsidRPr="00F8206F">
              <w:rPr>
                <w:rFonts w:ascii="DFKai-SB" w:eastAsia="DFKai-SB" w:hAnsi="DFKai-SB" w:cs="MingLiU" w:hint="eastAsia"/>
                <w:lang w:val="en-US" w:eastAsia="zh-CN"/>
              </w:rPr>
              <w:t>日臺證上二字第</w:t>
            </w:r>
            <w:r w:rsidRPr="00FA672F">
              <w:rPr>
                <w:rFonts w:ascii="DFKai-SB" w:eastAsia="DFKai-SB" w:hAnsi="DFKai-SB" w:cs="MingLiU"/>
                <w:lang w:val="en-US"/>
              </w:rPr>
              <w:t xml:space="preserve">1120017814</w:t>
            </w:r>
            <w:r w:rsidRPr="00F8206F">
              <w:rPr>
                <w:rFonts w:ascii="DFKai-SB" w:eastAsia="DFKai-SB" w:hAnsi="DFKai-SB" w:cs="MingLiU" w:hint="eastAsia"/>
                <w:lang w:val="en-US" w:eastAsia="zh-CN"/>
              </w:rPr>
              <w:t>號函</w:t>
            </w:r>
            <w:r w:rsidRPr="00F8206F">
              <w:rPr>
                <w:rFonts w:ascii="DFKai-SB" w:eastAsia="DFKai-SB" w:hAnsi="DFKai-SB" w:cs="MingLiU"/>
                <w:lang w:val="en-US" w:eastAsia="zh-CN"/>
              </w:rPr>
              <w:t>)</w:t>
            </w:r>
            <w:r w:rsidRPr="00F8206F">
              <w:rPr>
                <w:rFonts w:ascii="DFKai-SB" w:eastAsia="DFKai-SB" w:hAnsi="DFKai-SB" w:cs="MingLiU" w:hint="eastAsia"/>
                <w:lang w:val="en-US" w:eastAsia="zh-CN"/>
              </w:rPr>
              <w:t>。茲將上市之相關事項公告於後</w:t>
            </w:r>
            <w:r w:rsidRPr="00F8206F">
              <w:rPr>
                <w:rFonts w:ascii="DFKai-SB" w:eastAsia="DFKai-SB" w:hAnsi="DFKai-SB" w:cs="MingLiU"/>
                <w:lang w:val="en-US" w:eastAsia="zh-CN"/>
              </w:rPr>
              <w:t xml:space="preserve"> :</w:t>
            </w:r>
          </w:p>
          <w:p w14:paraId="73FC1799" w14:textId="287E9195" w:rsidR="00C750FB" w:rsidRPr="00F8206F" w:rsidRDefault="00D83CA5" w:rsidP="00D83CA5">
            <w:pPr>
              <w:tabs>
                <w:tab w:val="left" w:pos="1110"/>
              </w:tabs>
              <w:spacing w:after="0" w:line="160" w:lineRule="atLeast"/>
              <w:jc w:val="both"/>
              <w:rPr>
                <w:rFonts w:ascii="MingLiU" w:eastAsia="MingLiU" w:cs="MingLiU"/>
                <w:lang w:val="en-US" w:eastAsia="zh-CN"/>
              </w:rPr>
            </w:pPr>
            <w:r>
              <w:rPr>
                <w:rFonts w:ascii="MingLiU" w:eastAsia="MingLiU" w:cs="MingLiU"/>
                <w:lang w:val="en-US" w:eastAsia="zh-CN"/>
              </w:rPr>
              <w:tab/>
            </w:r>
          </w:p>
        </w:tc>
      </w:tr>
      <w:tr w:rsidR="002447B3" w:rsidRPr="00F8206F" w14:paraId="423819C5"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47A0497" w14:textId="1BB269AB" w:rsidR="001C3FD3" w:rsidRPr="00F8206F" w:rsidRDefault="001C3FD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一、</w:t>
            </w:r>
          </w:p>
        </w:tc>
        <w:tc>
          <w:tcPr>
            <w:tcW w:w="4465" w:type="pct"/>
            <w:gridSpan w:val="3"/>
            <w:tcBorders>
              <w:top w:val="nil"/>
              <w:left w:val="nil"/>
              <w:bottom w:val="nil"/>
              <w:right w:val="nil"/>
            </w:tcBorders>
          </w:tcPr>
          <w:p w14:paraId="080EFE22" w14:textId="151C2249"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發行日期</w:t>
            </w:r>
            <w:r w:rsidRPr="00F8206F">
              <w:rPr>
                <w:rFonts w:ascii="Times New Roman" w:eastAsia="DFKai-SB" w:hAnsi="Times New Roman" w:cs="Times New Roman" w:hint="eastAsia"/>
              </w:rPr>
              <w:t>：</w:t>
            </w:r>
            <w:r w:rsidR="002A0001" w:rsidRPr="00F8206F">
              <w:rPr>
                <w:rFonts w:ascii="DFKai-SB" w:eastAsia="DFKai-SB" w:cs="DFKai-SB" w:hint="eastAsia"/>
              </w:rPr>
              <w:t>中華民國</w:t>
            </w:r>
            <w:r w:rsidR="00E15802" w:rsidRPr="00F8206F">
              <w:rPr>
                <w:rFonts w:ascii="DFKai-SB" w:eastAsia="DFKai-SB" w:cs="DFKai-SB" w:hint="eastAsia"/>
              </w:rPr>
              <w:t xml:space="preserve">112</w:t>
            </w:r>
            <w:r w:rsidR="002A0001" w:rsidRPr="00F8206F">
              <w:rPr>
                <w:rFonts w:ascii="DFKai-SB" w:eastAsia="DFKai-SB" w:cs="DFKai-SB" w:hint="eastAsia"/>
              </w:rPr>
              <w:t>年</w:t>
            </w:r>
            <w:r w:rsidR="00E15802" w:rsidRPr="00F8206F">
              <w:rPr>
                <w:rFonts w:ascii="DFKai-SB" w:eastAsia="DFKai-SB" w:cs="DFKai-SB" w:hint="eastAsia"/>
              </w:rPr>
              <w:t xml:space="preserve">9</w:t>
            </w:r>
            <w:r w:rsidR="002A0001" w:rsidRPr="00F8206F">
              <w:rPr>
                <w:rFonts w:ascii="DFKai-SB" w:eastAsia="DFKai-SB" w:cs="DFKai-SB" w:hint="eastAsia"/>
              </w:rPr>
              <w:t>月</w:t>
            </w:r>
            <w:r w:rsidR="00E15802" w:rsidRPr="00F8206F">
              <w:rPr>
                <w:rFonts w:ascii="DFKai-SB" w:eastAsia="DFKai-SB" w:cs="DFKai-SB" w:hint="eastAsia"/>
              </w:rPr>
              <w:t xml:space="preserve">25</w:t>
            </w:r>
            <w:r w:rsidR="002A0001" w:rsidRPr="00F8206F">
              <w:rPr>
                <w:rFonts w:ascii="DFKai-SB" w:eastAsia="DFKai-SB" w:cs="DFKai-SB" w:hint="eastAsia"/>
              </w:rPr>
              <w:t>日。</w:t>
            </w:r>
          </w:p>
        </w:tc>
      </w:tr>
      <w:tr w:rsidR="002447B3" w:rsidRPr="00F8206F" w14:paraId="6E886A4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D4175FA"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二</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5357E8BD" w14:textId="7337CBEB" w:rsidR="008F5F1A" w:rsidRPr="00F8206F" w:rsidRDefault="001C3FD3" w:rsidP="002D21F5">
            <w:pPr>
              <w:spacing w:after="0" w:line="240" w:lineRule="auto"/>
              <w:jc w:val="both"/>
              <w:rPr>
                <w:rFonts w:ascii="DFKai-SB" w:eastAsia="DFKai-SB" w:cs="DFKai-SB"/>
              </w:rPr>
            </w:pPr>
            <w:r w:rsidRPr="00F8206F">
              <w:rPr>
                <w:rFonts w:ascii="Times New Roman" w:eastAsia="DFKai-SB" w:hAnsi="Times New Roman" w:cs="Times New Roman" w:hint="eastAsia"/>
                <w:b/>
                <w:bCs/>
              </w:rPr>
              <w:t>存續期間</w:t>
            </w:r>
            <w:r w:rsidRPr="00F8206F">
              <w:rPr>
                <w:rFonts w:ascii="Times New Roman" w:eastAsia="DFKai-SB" w:hAnsi="Times New Roman" w:cs="Times New Roman" w:hint="eastAsia"/>
              </w:rPr>
              <w:t>：</w:t>
            </w:r>
            <w:r w:rsidR="00907969" w:rsidRPr="00F8206F">
              <w:rPr>
                <w:rFonts w:ascii="DFKai-SB" w:eastAsia="DFKai-SB" w:cs="DFKai-SB" w:hint="eastAsia"/>
              </w:rPr>
              <w:t>自上市買賣日(含)起算，存續期間</w:t>
            </w:r>
            <w:r w:rsidR="00E15802" w:rsidRPr="00F8206F">
              <w:rPr>
                <w:rFonts w:ascii="DFKai-SB" w:eastAsia="DFKai-SB" w:cs="DFKai-SB"/>
              </w:rPr>
              <w:t xml:space="preserve">九</w:t>
            </w:r>
            <w:r w:rsidR="00A54C5B" w:rsidRPr="00F8206F">
              <w:rPr>
                <w:rFonts w:ascii="DFKai-SB" w:eastAsia="DFKai-SB" w:cs="DFKai-SB" w:hint="eastAsia"/>
              </w:rPr>
              <w:t>個月</w:t>
            </w:r>
            <w:r w:rsidR="008F5F1A" w:rsidRPr="00F8206F">
              <w:rPr>
                <w:rFonts w:ascii="DFKai-SB" w:eastAsia="DFKai-SB" w:cs="DFKai-SB" w:hint="eastAsia"/>
              </w:rPr>
              <w:t>，</w:t>
            </w:r>
            <w:r w:rsidR="008F5F1A" w:rsidRPr="00F8206F">
              <w:rPr>
                <w:rFonts w:eastAsia="DFKai-SB" w:hAnsi="DFKai-SB"/>
                <w:color w:val="000000"/>
              </w:rPr>
              <w:t>到期日如適逢國定例假日</w:t>
            </w:r>
            <w:r w:rsidR="007909C2" w:rsidRPr="00F8206F">
              <w:rPr>
                <w:rFonts w:ascii="DFKai-SB" w:eastAsia="DFKai-SB" w:cs="DFKai-SB" w:hint="eastAsia"/>
              </w:rPr>
              <w:t>，</w:t>
            </w:r>
            <w:r w:rsidR="008F5F1A" w:rsidRPr="00F8206F">
              <w:rPr>
                <w:rFonts w:eastAsia="DFKai-SB" w:hAnsi="DFKai-SB"/>
                <w:color w:val="000000"/>
              </w:rPr>
              <w:t>則順延至次一營業日</w:t>
            </w:r>
            <w:bookmarkStart w:id="7" w:name="mark59上下限敘述"/>
            <w:bookmarkEnd w:id="7"/>
            <w:r w:rsidR="008F5F1A" w:rsidRPr="00F8206F">
              <w:rPr>
                <w:rFonts w:ascii="DFKai-SB" w:eastAsia="DFKai-SB" w:cs="DFKai-SB" w:hint="eastAsia"/>
              </w:rPr>
              <w:t>。</w:t>
            </w:r>
          </w:p>
        </w:tc>
      </w:tr>
      <w:tr w:rsidR="002447B3" w:rsidRPr="00F8206F" w14:paraId="5ED6A64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26335C4"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三</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3124465" w14:textId="111A6BC1"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w:t>
            </w:r>
            <w:r w:rsidRPr="00F8206F">
              <w:rPr>
                <w:rFonts w:ascii="Times New Roman" w:eastAsia="DFKai-SB" w:hAnsi="Times New Roman" w:cs="Times New Roman" w:hint="eastAsia"/>
              </w:rPr>
              <w:t>：</w:t>
            </w:r>
            <w:r w:rsidR="0093187F" w:rsidRPr="00F8206F">
              <w:rPr>
                <w:rFonts w:ascii="Times New Roman" w:eastAsia="DFKai-SB" w:hAnsi="Times New Roman" w:cs="Times New Roman"/>
                <w:b/>
                <w:bCs/>
              </w:rPr>
              <w:t xml:space="preserve"> </w:t>
            </w:r>
            <w:r w:rsidR="00E15802" w:rsidRPr="00F8206F">
              <w:rPr>
                <w:rFonts w:ascii="Times New Roman" w:eastAsia="DFKai-SB" w:hAnsi="Times New Roman" w:cs="Times New Roman"/>
                <w:bCs/>
              </w:rPr>
              <w:t>鴻海精密工業股份有限公司</w:t>
            </w:r>
            <w:r w:rsidR="002A0001" w:rsidRPr="00F8206F">
              <w:rPr>
                <w:rFonts w:ascii="DFKai-SB" w:eastAsia="DFKai-SB" w:cs="DFKai-SB" w:hint="eastAsia"/>
              </w:rPr>
              <w:t>普通股</w:t>
            </w:r>
            <w:r w:rsidR="00E852D5" w:rsidRPr="00F8206F">
              <w:rPr>
                <w:rFonts w:ascii="DFKai-SB" w:eastAsia="DFKai-SB" w:cs="DFKai-SB" w:hint="eastAsia"/>
              </w:rPr>
              <w:t>。</w:t>
            </w:r>
          </w:p>
        </w:tc>
      </w:tr>
      <w:tr w:rsidR="002447B3" w:rsidRPr="00F8206F" w14:paraId="44FAFE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BB56BCC" w14:textId="77777777" w:rsidR="001C3FD3" w:rsidRPr="00F8206F" w:rsidRDefault="005C7DC7">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四</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55CEF" w14:textId="405DFF22"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權證種類</w:t>
            </w:r>
            <w:r w:rsidRPr="00F8206F">
              <w:rPr>
                <w:rFonts w:ascii="Times New Roman" w:eastAsia="DFKai-SB" w:hAnsi="Times New Roman" w:cs="Times New Roman" w:hint="eastAsia"/>
              </w:rPr>
              <w:t>：</w:t>
            </w:r>
            <w:r w:rsidR="002A0001" w:rsidRPr="00F8206F">
              <w:rPr>
                <w:rFonts w:ascii="DFKai-SB" w:eastAsia="DFKai-SB" w:cs="DFKai-SB" w:hint="eastAsia"/>
              </w:rPr>
              <w:t>歐式</w:t>
            </w:r>
            <w:r w:rsidR="00E15802" w:rsidRPr="00F8206F">
              <w:rPr>
                <w:rFonts w:ascii="DFKai-SB" w:eastAsia="DFKai-SB" w:cs="DFKai-SB"/>
              </w:rPr>
              <w:t xml:space="preserve">價外</w:t>
            </w:r>
            <w:r w:rsidR="002A0001" w:rsidRPr="00F8206F">
              <w:rPr>
                <w:rFonts w:ascii="DFKai-SB" w:eastAsia="DFKai-SB" w:cs="DFKai-SB" w:hint="eastAsia"/>
              </w:rPr>
              <w:t>認</w:t>
            </w:r>
            <w:r w:rsidR="00E15802" w:rsidRPr="00F8206F">
              <w:rPr>
                <w:rFonts w:ascii="DFKai-SB" w:eastAsia="DFKai-SB" w:cs="DFKai-SB" w:hint="eastAsia"/>
              </w:rPr>
              <w:t xml:space="preserve">購</w:t>
            </w:r>
            <w:r w:rsidR="002A0001" w:rsidRPr="00F8206F">
              <w:rPr>
                <w:rFonts w:ascii="DFKai-SB" w:eastAsia="DFKai-SB" w:cs="DFKai-SB" w:hint="eastAsia"/>
              </w:rPr>
              <w:t>權證</w:t>
            </w:r>
            <w:r w:rsidR="00E852D5" w:rsidRPr="00F8206F">
              <w:rPr>
                <w:rFonts w:ascii="DFKai-SB" w:eastAsia="DFKai-SB" w:cs="DFKai-SB" w:hint="eastAsia"/>
              </w:rPr>
              <w:t>。</w:t>
            </w:r>
          </w:p>
        </w:tc>
      </w:tr>
      <w:tr w:rsidR="002447B3" w:rsidRPr="00F8206F" w14:paraId="6CB47CE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14F24B" w14:textId="77777777" w:rsidR="00894500"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五、</w:t>
            </w:r>
          </w:p>
        </w:tc>
        <w:tc>
          <w:tcPr>
            <w:tcW w:w="4465" w:type="pct"/>
            <w:gridSpan w:val="3"/>
            <w:tcBorders>
              <w:top w:val="nil"/>
              <w:left w:val="nil"/>
              <w:bottom w:val="nil"/>
              <w:right w:val="nil"/>
            </w:tcBorders>
          </w:tcPr>
          <w:p w14:paraId="7AA024E6" w14:textId="4FFF8C69" w:rsidR="00894500" w:rsidRPr="00F8206F" w:rsidRDefault="00894500" w:rsidP="002D21F5">
            <w:pPr>
              <w:spacing w:after="0" w:line="240" w:lineRule="auto"/>
              <w:jc w:val="both"/>
              <w:rPr>
                <w:rFonts w:ascii="Times New Roman" w:eastAsia="DFKai-SB" w:hAnsi="Times New Roman" w:cs="Times New Roman"/>
                <w:b/>
                <w:bCs/>
              </w:rPr>
            </w:pPr>
            <w:r w:rsidRPr="00F8206F">
              <w:rPr>
                <w:rFonts w:ascii="DFKai-SB" w:eastAsia="DFKai-SB" w:cs="DFKai-SB" w:hint="eastAsia"/>
                <w:b/>
                <w:bCs/>
              </w:rPr>
              <w:t>發行該標的原因</w:t>
            </w:r>
            <w:r w:rsidRPr="00F8206F">
              <w:rPr>
                <w:rFonts w:ascii="DFKai-SB" w:eastAsia="DFKai-SB" w:cs="DFKai-SB" w:hint="eastAsia"/>
              </w:rPr>
              <w:t>：</w:t>
            </w:r>
            <w:r w:rsidR="00E852D5" w:rsidRPr="00F8206F">
              <w:rPr>
                <w:rFonts w:ascii="DFKai-SB" w:eastAsia="DFKai-SB" w:hAnsi="DFKai-SB" w:hint="eastAsia"/>
              </w:rPr>
              <w:t>發行人根據</w:t>
            </w:r>
            <w:r w:rsidR="00E15802" w:rsidRPr="00F8206F">
              <w:rPr>
                <w:rFonts w:ascii="DFKai-SB" w:eastAsia="DFKai-SB" w:hAnsi="DFKai-SB" w:hint="eastAsia"/>
              </w:rPr>
              <w:t>鴻海精密工業股份有限公司</w:t>
            </w:r>
            <w:r w:rsidR="00E852D5" w:rsidRPr="00F8206F">
              <w:rPr>
                <w:rFonts w:ascii="DFKai-SB" w:eastAsia="DFKai-SB" w:hAnsi="DFKai-SB" w:hint="eastAsia"/>
              </w:rPr>
              <w:t>的財務狀況及持續變化的市場環境以及針對不同的履約條件、存續期間及認購認售等發行新條件，提供投資人多元投資槓桿工具以作選擇</w:t>
            </w:r>
            <w:r w:rsidR="00E852D5" w:rsidRPr="00F8206F">
              <w:rPr>
                <w:rFonts w:ascii="DFKai-SB" w:eastAsia="DFKai-SB" w:cs="DFKai-SB" w:hint="eastAsia"/>
              </w:rPr>
              <w:t>。</w:t>
            </w:r>
          </w:p>
        </w:tc>
      </w:tr>
      <w:tr w:rsidR="002447B3" w:rsidRPr="00F8206F" w14:paraId="2D0CC80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3293CD4"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六</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400F7BCA" w14:textId="6FA9E55D"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發行單位總數</w:t>
            </w:r>
            <w:r w:rsidRPr="00F8206F">
              <w:rPr>
                <w:rFonts w:ascii="Times New Roman" w:eastAsia="DFKai-SB" w:hAnsi="Times New Roman" w:cs="Times New Roman" w:hint="eastAsia"/>
              </w:rPr>
              <w:t>：</w:t>
            </w:r>
            <w:r w:rsidR="002A0001" w:rsidRPr="00F8206F">
              <w:rPr>
                <w:rFonts w:ascii="DFKai-SB" w:eastAsia="DFKai-SB" w:cs="DFKai-SB" w:hint="eastAsia"/>
              </w:rPr>
              <w:t>共發行</w:t>
            </w:r>
            <w:r w:rsidR="00E15802" w:rsidRPr="00F8206F">
              <w:rPr>
                <w:rFonts w:ascii="DFKai-SB" w:eastAsia="DFKai-SB" w:cs="DFKai-SB" w:hint="eastAsia"/>
              </w:rPr>
              <w:t xml:space="preserve">5,000,000</w:t>
            </w:r>
            <w:r w:rsidR="002A0001" w:rsidRPr="00F8206F">
              <w:rPr>
                <w:rFonts w:ascii="DFKai-SB" w:eastAsia="DFKai-SB" w:cs="DFKai-SB" w:hint="eastAsia"/>
              </w:rPr>
              <w:t>單位。</w:t>
            </w:r>
          </w:p>
        </w:tc>
      </w:tr>
      <w:tr w:rsidR="002447B3" w:rsidRPr="00F8206F" w14:paraId="4BC6C9E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E619D1D" w14:textId="77777777" w:rsidR="001C3FD3" w:rsidRPr="00F8206F" w:rsidRDefault="00280C53">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七</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61D537B3" w14:textId="5A00AB25" w:rsidR="001C3FD3" w:rsidRPr="00F8206F" w:rsidRDefault="001C3FD3"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發行金額</w:t>
            </w:r>
            <w:r w:rsidRPr="00F8206F">
              <w:rPr>
                <w:rFonts w:ascii="Times New Roman" w:eastAsia="DFKai-SB" w:hAnsi="Times New Roman" w:cs="Times New Roman" w:hint="eastAsia"/>
              </w:rPr>
              <w:t>：</w:t>
            </w:r>
            <w:r w:rsidR="002A0001" w:rsidRPr="00F8206F">
              <w:rPr>
                <w:rFonts w:ascii="DFKai-SB" w:eastAsia="DFKai-SB" w:cs="DFKai-SB" w:hint="eastAsia"/>
              </w:rPr>
              <w:t>新台幣</w:t>
            </w:r>
            <w:r w:rsidR="00E15802" w:rsidRPr="00F8206F">
              <w:rPr>
                <w:rFonts w:ascii="DFKai-SB" w:eastAsia="DFKai-SB" w:cs="DFKai-SB"/>
              </w:rPr>
              <w:t xml:space="preserve">3,100,000</w:t>
            </w:r>
            <w:r w:rsidR="002A0001" w:rsidRPr="00F8206F">
              <w:rPr>
                <w:rFonts w:ascii="DFKai-SB" w:eastAsia="DFKai-SB" w:cs="DFKai-SB" w:hint="eastAsia"/>
              </w:rPr>
              <w:t>元整。</w:t>
            </w:r>
          </w:p>
        </w:tc>
      </w:tr>
      <w:tr w:rsidR="002447B3" w:rsidRPr="00F8206F" w14:paraId="21842EF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43BC69C" w14:textId="77777777" w:rsidR="001C3FD3" w:rsidRPr="00F8206F" w:rsidRDefault="00280C53">
            <w:pPr>
              <w:spacing w:after="0" w:line="240" w:lineRule="auto"/>
              <w:jc w:val="both"/>
              <w:rPr>
                <w:rFonts w:ascii="Times New Roman" w:eastAsia="DFKai-SB" w:hAnsi="Times New Roman" w:cs="Times New Roman"/>
                <w:sz w:val="21"/>
                <w:szCs w:val="21"/>
              </w:rPr>
            </w:pPr>
            <w:r w:rsidRPr="00F8206F">
              <w:rPr>
                <w:rFonts w:ascii="Times New Roman" w:eastAsia="DFKai-SB" w:hAnsi="Times New Roman" w:cs="Times New Roman" w:hint="eastAsia"/>
                <w:sz w:val="21"/>
                <w:szCs w:val="21"/>
              </w:rPr>
              <w:t>八</w:t>
            </w:r>
            <w:r w:rsidR="001C3FD3"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43F0A8B" w14:textId="117ED4BC" w:rsidR="00E01A3E" w:rsidRPr="00F8206F" w:rsidRDefault="001C3FD3" w:rsidP="002D21F5">
            <w:pPr>
              <w:spacing w:after="0" w:line="240" w:lineRule="auto"/>
              <w:jc w:val="both"/>
              <w:rPr>
                <w:rFonts w:ascii="Times New Roman" w:eastAsia="DFKai-SB" w:hAnsi="Times New Roman" w:cs="Times New Roman"/>
                <w:lang w:val="en-US"/>
              </w:rPr>
            </w:pPr>
            <w:r w:rsidRPr="00F8206F">
              <w:rPr>
                <w:rFonts w:ascii="Times New Roman" w:eastAsia="DFKai-SB" w:hAnsi="Times New Roman" w:cs="Times New Roman" w:hint="eastAsia"/>
                <w:b/>
                <w:bCs/>
              </w:rPr>
              <w:t>發行條件</w:t>
            </w:r>
            <w:r w:rsidR="002C7C16" w:rsidRPr="00F8206F">
              <w:rPr>
                <w:rFonts w:ascii="Times New Roman" w:eastAsia="DFKai-SB" w:hAnsi="Times New Roman" w:cs="Times New Roman" w:hint="eastAsia"/>
              </w:rPr>
              <w:t>：</w:t>
            </w:r>
          </w:p>
        </w:tc>
      </w:tr>
      <w:tr w:rsidR="002447B3" w:rsidRPr="00F8206F" w14:paraId="5FC0930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70B9E76"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43CB0D0D" w14:textId="34F9AC50" w:rsidR="00430C91" w:rsidRPr="00F8206F" w:rsidRDefault="00430C91"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一</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發行價格</w:t>
            </w:r>
            <w:r w:rsidR="000D3468" w:rsidRPr="00F8206F">
              <w:rPr>
                <w:rFonts w:ascii="Times New Roman" w:eastAsia="DFKai-SB" w:hAnsi="Times New Roman" w:cs="Times New Roman" w:hint="eastAsia"/>
                <w:b/>
                <w:bCs/>
              </w:rPr>
              <w:t>：</w:t>
            </w:r>
            <w:proofErr w:type="gramStart"/>
            <w:r w:rsidR="002A0001" w:rsidRPr="00F8206F">
              <w:rPr>
                <w:rFonts w:ascii="DFKai-SB" w:eastAsia="DFKai-SB" w:cs="DFKai-SB" w:hint="eastAsia"/>
              </w:rPr>
              <w:t>新台幣</w:t>
            </w:r>
            <w:r w:rsidR="00875433" w:rsidRPr="00F8206F">
              <w:rPr>
                <w:rFonts w:ascii="DFKai-SB" w:eastAsia="DFKai-SB" w:cs="DFKai-SB"/>
              </w:rPr>
              <w:t>0.6200</w:t>
            </w:r>
            <w:r w:rsidR="002A0001" w:rsidRPr="00F8206F">
              <w:rPr>
                <w:rFonts w:ascii="DFKai-SB" w:eastAsia="DFKai-SB" w:cs="DFKai-SB" w:hint="eastAsia"/>
              </w:rPr>
              <w:t>元，依發行日前一營業日標的收盤價之</w:t>
            </w:r>
            <w:r w:rsidR="00875433" w:rsidRPr="00F8206F">
              <w:rPr>
                <w:rFonts w:ascii="DFKai-SB" w:eastAsia="DFKai-SB" w:cs="DFKai-SB"/>
              </w:rPr>
              <w:t xml:space="preserve">0.5905</w:t>
            </w:r>
            <w:r w:rsidR="002A0001" w:rsidRPr="00F8206F">
              <w:rPr>
                <w:rFonts w:ascii="DFKai-SB" w:eastAsia="DFKai-SB" w:cs="DFKai-SB"/>
              </w:rPr>
              <w:t>%</w:t>
            </w:r>
            <w:r w:rsidR="002A0001" w:rsidRPr="00F8206F">
              <w:rPr>
                <w:rFonts w:ascii="DFKai-SB" w:eastAsia="DFKai-SB" w:cs="DFKai-SB" w:hint="eastAsia"/>
              </w:rPr>
              <w:t>訂定。</w:t>
            </w:r>
          </w:p>
        </w:tc>
      </w:tr>
      <w:tr w:rsidR="002447B3" w:rsidRPr="00F8206F" w14:paraId="44A0B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9D61FB4" w14:textId="77777777" w:rsidR="00430C91" w:rsidRPr="00F8206F" w:rsidDel="00280C53" w:rsidRDefault="00430C91">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68B2F42" w14:textId="63E8EEFC" w:rsidR="00430C91"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二</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履約價格：</w:t>
            </w:r>
            <w:proofErr w:type="gramStart"/>
            <w:r w:rsidR="007909C2" w:rsidRPr="00F8206F">
              <w:rPr>
                <w:rFonts w:ascii="DFKai-SB" w:eastAsia="DFKai-SB" w:cs="DFKai-SB" w:hint="eastAsia"/>
              </w:rPr>
              <w:t>新台幣</w:t>
            </w:r>
            <w:r w:rsidR="00E15802" w:rsidRPr="00F8206F">
              <w:rPr>
                <w:rFonts w:ascii="DFKai-SB" w:eastAsia="DFKai-SB" w:cs="DFKai-SB" w:hint="eastAsia"/>
              </w:rPr>
              <w:t>118.0000</w:t>
            </w:r>
            <w:r w:rsidR="007909C2" w:rsidRPr="00F8206F">
              <w:rPr>
                <w:rFonts w:ascii="DFKai-SB" w:eastAsia="DFKai-SB" w:cs="DFKai-SB" w:hint="eastAsia"/>
              </w:rPr>
              <w:t>元</w:t>
            </w:r>
            <w:bookmarkStart w:id="8" w:name="mark13價內外"/>
            <w:r w:rsidR="007909C2" w:rsidRPr="00F8206F">
              <w:rPr>
                <w:rFonts w:eastAsia="DFKai-SB" w:hAnsi="DFKai-SB"/>
                <w:color w:val="000000"/>
              </w:rPr>
              <w:t xml:space="preserve"> </w:t>
            </w:r>
            <w:r w:rsidR="007909C2" w:rsidRPr="00F8206F">
              <w:rPr>
                <w:rFonts w:ascii="DFKai-SB" w:eastAsia="DFKai-SB" w:hAnsi="DFKai-SB"/>
                <w:color w:val="000000"/>
              </w:rPr>
              <w:t>(</w:t>
            </w:r>
            <w:bookmarkEnd w:id="8"/>
            <w:r w:rsidR="00CF3029" w:rsidRPr="00F8206F">
              <w:rPr>
                <w:rFonts w:ascii="DFKai-SB" w:eastAsia="DFKai-SB" w:hAnsi="DFKai-SB"/>
                <w:color w:val="000000"/>
                <w:spacing w:val="-6"/>
              </w:rPr>
              <w:t xml:space="preserve">價外</w:t>
            </w:r>
            <w:r w:rsidR="007909C2" w:rsidRPr="00F8206F">
              <w:rPr>
                <w:rFonts w:ascii="DFKai-SB" w:eastAsia="DFKai-SB" w:hAnsi="DFKai-SB"/>
                <w:color w:val="000000"/>
              </w:rPr>
              <w:t>發行)</w:t>
            </w:r>
            <w:r w:rsidR="007909C2" w:rsidRPr="00F8206F">
              <w:rPr>
                <w:rFonts w:eastAsia="DFKai-SB" w:hAnsi="DFKai-SB"/>
                <w:color w:val="000000"/>
              </w:rPr>
              <w:t>，</w:t>
            </w:r>
            <w:r w:rsidR="007909C2" w:rsidRPr="00F8206F">
              <w:rPr>
                <w:rFonts w:ascii="DFKai-SB" w:eastAsia="DFKai-SB" w:cs="DFKai-SB" w:hint="eastAsia"/>
              </w:rPr>
              <w:t>依</w:t>
            </w:r>
            <w:r w:rsidR="007909C2" w:rsidRPr="00F8206F">
              <w:rPr>
                <w:rFonts w:eastAsia="DFKai-SB" w:hAnsi="DFKai-SB"/>
                <w:color w:val="000000"/>
              </w:rPr>
              <w:t>發行日前一營業日標的證券收盤價</w:t>
            </w:r>
            <w:r w:rsidR="007909C2" w:rsidRPr="00F8206F">
              <w:rPr>
                <w:rFonts w:eastAsia="DFKai-SB" w:hAnsi="DFKai-SB"/>
                <w:noProof/>
                <w:color w:val="000000"/>
              </w:rPr>
              <w:t>之</w:t>
            </w:r>
            <w:bookmarkStart w:id="9" w:name="mark14履約溢價"/>
            <w:r w:rsidR="00CF3029" w:rsidRPr="00F8206F">
              <w:rPr>
                <w:rFonts w:ascii="DFKai-SB" w:eastAsia="DFKai-SB" w:cs="DFKai-SB"/>
              </w:rPr>
              <w:t xml:space="preserve">112.3810</w:t>
            </w:r>
            <w:r w:rsidR="007909C2" w:rsidRPr="00F8206F">
              <w:rPr>
                <w:rFonts w:ascii="DFKai-SB" w:eastAsia="DFKai-SB" w:cs="DFKai-SB"/>
              </w:rPr>
              <w:t>%</w:t>
            </w:r>
            <w:bookmarkEnd w:id="9"/>
            <w:r w:rsidR="007909C2" w:rsidRPr="00F8206F">
              <w:rPr>
                <w:rFonts w:ascii="DFKai-SB" w:eastAsia="DFKai-SB" w:cs="DFKai-SB" w:hint="eastAsia"/>
              </w:rPr>
              <w:t>訂定</w:t>
            </w:r>
            <w:r w:rsidR="007909C2" w:rsidRPr="00F8206F">
              <w:rPr>
                <w:rFonts w:eastAsia="DFKai-SB" w:hAnsi="DFKai-SB" w:hint="eastAsia"/>
                <w:color w:val="000000"/>
                <w:sz w:val="20"/>
                <w:szCs w:val="20"/>
              </w:rPr>
              <w:t>。</w:t>
            </w:r>
          </w:p>
        </w:tc>
      </w:tr>
      <w:tr w:rsidR="002447B3" w:rsidRPr="00F8206F" w14:paraId="23D87F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558978C"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12BAD05F" w14:textId="4B786041" w:rsidR="00F901EE"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三</w:t>
            </w:r>
            <w:r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履約期間：</w:t>
            </w:r>
            <w:proofErr w:type="gramStart"/>
            <w:r w:rsidR="00F901EE" w:rsidRPr="00F8206F">
              <w:rPr>
                <w:rFonts w:ascii="Times New Roman" w:eastAsia="DFKai-SB" w:hAnsi="Times New Roman" w:cs="Times New Roman" w:hint="eastAsia"/>
                <w:bCs/>
              </w:rPr>
              <w:t>本</w:t>
            </w:r>
            <w:r w:rsidR="00241152" w:rsidRPr="00F8206F">
              <w:rPr>
                <w:rFonts w:ascii="Times New Roman" w:eastAsia="DFKai-SB" w:hAnsi="Times New Roman" w:cs="Times New Roman" w:hint="eastAsia"/>
                <w:bCs/>
              </w:rPr>
              <w:t>認</w:t>
            </w:r>
            <w:r w:rsidR="00E15802" w:rsidRPr="00F8206F">
              <w:rPr>
                <w:rFonts w:ascii="Times New Roman" w:eastAsia="DFKai-SB" w:hAnsi="Times New Roman" w:cs="Times New Roman" w:hint="eastAsia"/>
                <w:bCs/>
              </w:rPr>
              <w:t>購</w:t>
            </w:r>
            <w:r w:rsidR="00F901EE" w:rsidRPr="00F8206F">
              <w:rPr>
                <w:rFonts w:ascii="Times New Roman" w:eastAsia="DFKai-SB" w:hAnsi="Times New Roman" w:cs="Times New Roman" w:hint="eastAsia"/>
                <w:bCs/>
              </w:rPr>
              <w:t>權證到期日。</w:t>
            </w:r>
          </w:p>
        </w:tc>
      </w:tr>
      <w:tr w:rsidR="002447B3" w:rsidRPr="00F8206F" w14:paraId="693D91B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398FFBF" w14:textId="77777777" w:rsidR="000D3468" w:rsidRPr="00F8206F" w:rsidDel="00280C53" w:rsidRDefault="000D3468">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F981A80" w14:textId="4EEBD9E3" w:rsidR="000D3468" w:rsidRPr="00F8206F" w:rsidRDefault="000D3468"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Pr="00F8206F">
              <w:rPr>
                <w:rFonts w:ascii="Times New Roman" w:eastAsia="DFKai-SB" w:hAnsi="Times New Roman" w:cs="Times New Roman" w:hint="eastAsia"/>
                <w:b/>
                <w:bCs/>
              </w:rPr>
              <w:t>四</w:t>
            </w:r>
            <w:r w:rsidRPr="00F8206F">
              <w:rPr>
                <w:rFonts w:ascii="Times New Roman" w:eastAsia="DFKai-SB" w:hAnsi="Times New Roman" w:cs="Times New Roman"/>
                <w:b/>
                <w:bCs/>
              </w:rPr>
              <w:t>)</w:t>
            </w:r>
            <w:r w:rsidR="0004096F" w:rsidRPr="00F8206F">
              <w:rPr>
                <w:rFonts w:ascii="Times New Roman" w:eastAsia="DFKai-SB" w:hAnsi="Times New Roman" w:cs="Times New Roman"/>
                <w:b/>
                <w:bCs/>
              </w:rPr>
              <w:t xml:space="preserve"> </w:t>
            </w:r>
            <w:r w:rsidR="00FD206B" w:rsidRPr="00FD206B">
              <w:rPr>
                <w:rFonts w:ascii="Times New Roman" w:eastAsia="DFKai-SB" w:hAnsi="Times New Roman" w:cs="Times New Roman" w:hint="eastAsia"/>
                <w:b/>
                <w:bCs/>
              </w:rPr>
              <w:t>每單位代表股份</w:t>
            </w:r>
            <w:r w:rsidR="0004096F" w:rsidRPr="00F8206F">
              <w:rPr>
                <w:rFonts w:ascii="Times New Roman" w:eastAsia="DFKai-SB" w:hAnsi="Times New Roman" w:cs="Times New Roman" w:hint="eastAsia"/>
                <w:b/>
              </w:rPr>
              <w:t>：</w:t>
            </w:r>
            <w:proofErr w:type="gramStart"/>
            <w:r w:rsidR="0004096F" w:rsidRPr="00F8206F">
              <w:rPr>
                <w:rFonts w:ascii="DFKai-SB" w:eastAsia="DFKai-SB" w:cs="DFKai-SB"/>
              </w:rPr>
              <w:t>1:</w:t>
            </w:r>
            <w:r w:rsidR="00C54834" w:rsidRPr="00F8206F">
              <w:rPr>
                <w:rFonts w:ascii="DFKai-SB" w:eastAsia="DFKai-SB" w:cs="DFKai-SB"/>
              </w:rPr>
              <w:t>0.1000</w:t>
            </w:r>
            <w:r w:rsidR="0004096F" w:rsidRPr="00F8206F">
              <w:rPr>
                <w:rFonts w:ascii="DFKai-SB" w:eastAsia="DFKai-SB" w:cs="DFKai-SB" w:hint="eastAsia"/>
              </w:rPr>
              <w:t>；即本權證每單位可認</w:t>
            </w:r>
            <w:r w:rsidR="00E15802" w:rsidRPr="00F8206F">
              <w:rPr>
                <w:rFonts w:ascii="DFKai-SB" w:eastAsia="DFKai-SB" w:cs="DFKai-SB" w:hint="eastAsia"/>
              </w:rPr>
              <w:t xml:space="preserve">購</w:t>
            </w:r>
            <w:r w:rsidR="00C54834" w:rsidRPr="00F8206F">
              <w:rPr>
                <w:rFonts w:ascii="DFKai-SB" w:eastAsia="DFKai-SB" w:cs="DFKai-SB"/>
              </w:rPr>
              <w:t xml:space="preserve">0.1000</w:t>
            </w:r>
            <w:r w:rsidR="0004096F" w:rsidRPr="00F8206F">
              <w:rPr>
                <w:rFonts w:ascii="Times New Roman" w:eastAsia="DFKai-SB" w:hAnsi="Times New Roman" w:cs="Times New Roman" w:hint="eastAsia"/>
              </w:rPr>
              <w:t>股</w:t>
            </w:r>
            <w:r w:rsidR="0004096F" w:rsidRPr="00F8206F">
              <w:rPr>
                <w:rFonts w:ascii="DFKai-SB" w:eastAsia="DFKai-SB" w:cs="DFKai-SB" w:hint="eastAsia"/>
              </w:rPr>
              <w:t>之標的。</w:t>
            </w:r>
          </w:p>
        </w:tc>
      </w:tr>
      <w:tr w:rsidR="00B5777B" w:rsidRPr="00F8206F" w14:paraId="589F5B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F440E14" w14:textId="77777777" w:rsidR="00B5777B" w:rsidRPr="00F8206F" w:rsidDel="00280C53" w:rsidRDefault="00B5777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20DCFB3F" w14:textId="60AA4202" w:rsidR="00B5777B" w:rsidRPr="00F8206F" w:rsidRDefault="00B5777B"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五</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溢價及槓桿效果</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溢價為</w:t>
            </w:r>
            <w:r w:rsidR="000476AA" w:rsidRPr="000476AA">
              <w:rPr>
                <w:rFonts w:ascii="DFKai-SB" w:eastAsia="DFKai-SB" w:hAnsi="DFKai-SB" w:cs="Times New Roman"/>
                <w:bCs/>
              </w:rPr>
              <w:t>0.5905</w:t>
            </w:r>
            <w:r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，槓桿效果為</w:t>
            </w:r>
            <w:r w:rsidR="001B5AE9" w:rsidRPr="00F8206F">
              <w:rPr>
                <w:rFonts w:ascii="DFKai-SB" w:eastAsia="DFKai-SB" w:hAnsi="DFKai-SB" w:cs="Times New Roman"/>
                <w:bCs/>
              </w:rPr>
              <w:t xml:space="preserve">16.94</w:t>
            </w:r>
            <w:r w:rsidRPr="00F8206F">
              <w:rPr>
                <w:rFonts w:ascii="Times New Roman" w:eastAsia="DFKai-SB" w:hAnsi="Times New Roman" w:cs="Times New Roman" w:hint="eastAsia"/>
                <w:b/>
                <w:bCs/>
              </w:rPr>
              <w:t>倍。</w:t>
            </w:r>
          </w:p>
        </w:tc>
      </w:tr>
      <w:tr w:rsidR="002447B3" w:rsidRPr="00F8206F" w14:paraId="74F5869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95852A2" w14:textId="77777777" w:rsidR="00F901EE" w:rsidRPr="00F8206F" w:rsidDel="00280C53" w:rsidRDefault="00F901EE">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5C66F5EE" w14:textId="15406ADD" w:rsidR="00F901EE" w:rsidRPr="00F8206F" w:rsidRDefault="00F901EE" w:rsidP="002D21F5">
            <w:pPr>
              <w:tabs>
                <w:tab w:val="left" w:pos="467"/>
              </w:tabs>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六</w:t>
            </w:r>
            <w:r w:rsidRPr="00F8206F">
              <w:rPr>
                <w:rFonts w:ascii="Times New Roman" w:eastAsia="DFKai-SB" w:hAnsi="Times New Roman" w:cs="Times New Roman"/>
                <w:b/>
                <w:bCs/>
              </w:rPr>
              <w:t>)</w:t>
            </w:r>
            <w:r w:rsidRPr="00F8206F">
              <w:rPr>
                <w:rFonts w:ascii="Times New Roman" w:eastAsia="DFKai-SB" w:hAnsi="Times New Roman" w:cs="Times New Roman" w:hint="eastAsia"/>
                <w:b/>
                <w:bCs/>
              </w:rPr>
              <w:t xml:space="preserve"> </w:t>
            </w:r>
            <w:proofErr w:type="gramStart"/>
            <w:r w:rsidRPr="00F8206F">
              <w:rPr>
                <w:rFonts w:ascii="Times New Roman" w:eastAsia="DFKai-SB" w:hAnsi="Times New Roman" w:cs="Times New Roman" w:hint="eastAsia"/>
                <w:b/>
                <w:bCs/>
              </w:rPr>
              <w:t>履約方式</w:t>
            </w:r>
            <w:r w:rsidR="00A7007F" w:rsidRPr="00F8206F">
              <w:rPr>
                <w:rFonts w:ascii="Times New Roman" w:eastAsia="DFKai-SB" w:hAnsi="Times New Roman" w:cs="Times New Roman" w:hint="eastAsia"/>
                <w:b/>
                <w:bCs/>
              </w:rPr>
              <w:t xml:space="preserve"> </w:t>
            </w:r>
            <w:r w:rsidRPr="00F8206F">
              <w:rPr>
                <w:rFonts w:ascii="Times New Roman" w:eastAsia="DFKai-SB" w:hAnsi="Times New Roman" w:cs="Times New Roman" w:hint="eastAsia"/>
                <w:b/>
                <w:bCs/>
              </w:rPr>
              <w:t>:</w:t>
            </w:r>
            <w:proofErr w:type="gramEnd"/>
            <w:r w:rsidR="00241295" w:rsidRPr="00F8206F">
              <w:rPr>
                <w:rFonts w:ascii="Times New Roman" w:eastAsia="DFKai-SB" w:hAnsi="Times New Roman" w:cs="Times New Roman"/>
                <w:b/>
                <w:bCs/>
              </w:rPr>
              <w:t xml:space="preserve"> </w:t>
            </w:r>
            <w:r w:rsidRPr="00F8206F">
              <w:rPr>
                <w:rFonts w:ascii="Times New Roman" w:eastAsia="DFKai-SB" w:hAnsi="Times New Roman" w:cs="Times New Roman" w:hint="eastAsia"/>
                <w:b/>
                <w:bCs/>
              </w:rPr>
              <w:t>現金結算。</w:t>
            </w:r>
          </w:p>
        </w:tc>
      </w:tr>
      <w:tr w:rsidR="005D3C1B" w:rsidRPr="00F8206F" w14:paraId="52A476E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54DDAA2" w14:textId="77777777" w:rsidR="005D3C1B" w:rsidRPr="00F8206F" w:rsidDel="00280C53" w:rsidRDefault="005D3C1B">
            <w:pPr>
              <w:spacing w:after="0" w:line="240" w:lineRule="auto"/>
              <w:jc w:val="both"/>
              <w:rPr>
                <w:rFonts w:ascii="Times New Roman" w:eastAsia="DFKai-SB" w:hAnsi="Times New Roman" w:cs="Times New Roman"/>
                <w:sz w:val="21"/>
                <w:szCs w:val="21"/>
              </w:rPr>
            </w:pPr>
          </w:p>
        </w:tc>
        <w:tc>
          <w:tcPr>
            <w:tcW w:w="4465" w:type="pct"/>
            <w:gridSpan w:val="3"/>
            <w:tcBorders>
              <w:top w:val="nil"/>
              <w:left w:val="nil"/>
              <w:bottom w:val="nil"/>
              <w:right w:val="nil"/>
            </w:tcBorders>
          </w:tcPr>
          <w:p w14:paraId="66C9468D" w14:textId="08D39147" w:rsidR="005D3C1B" w:rsidRPr="005D3C1B" w:rsidRDefault="005D3C1B" w:rsidP="005D3C1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b/>
                <w:bCs/>
              </w:rPr>
              <w:t>(</w:t>
            </w:r>
            <w:r w:rsidRPr="00F8206F">
              <w:rPr>
                <w:rFonts w:ascii="Times New Roman" w:eastAsia="DFKai-SB" w:hAnsi="Times New Roman" w:cs="Times New Roman" w:hint="eastAsia"/>
                <w:b/>
                <w:bCs/>
              </w:rPr>
              <w:t>七</w:t>
            </w:r>
            <w:r w:rsidRPr="00F8206F">
              <w:rPr>
                <w:rFonts w:ascii="Times New Roman" w:eastAsia="DFKai-SB" w:hAnsi="Times New Roman" w:cs="Times New Roman" w:hint="eastAsia"/>
                <w:b/>
                <w:bCs/>
                <w:lang w:eastAsia="zh-HK"/>
              </w:rPr>
              <w:t>)</w:t>
            </w:r>
            <w:r w:rsidRPr="00F8206F">
              <w:rPr>
                <w:rFonts w:ascii="Times New Roman" w:eastAsia="DFKai-SB" w:hAnsi="Times New Roman" w:cs="Times New Roman"/>
                <w:b/>
                <w:bCs/>
                <w:lang w:eastAsia="zh-HK"/>
              </w:rPr>
              <w:t xml:space="preserve"> </w:t>
            </w:r>
            <w:r w:rsidRPr="00F8206F">
              <w:rPr>
                <w:rFonts w:ascii="Times New Roman" w:eastAsia="DFKai-SB" w:hAnsi="Times New Roman" w:cs="Times New Roman" w:hint="eastAsia"/>
                <w:b/>
                <w:bCs/>
              </w:rPr>
              <w:t>評價模型</w:t>
            </w:r>
            <w:r w:rsidRPr="00F8206F">
              <w:rPr>
                <w:rFonts w:ascii="Times New Roman" w:eastAsia="DFKai-SB" w:hAnsi="Times New Roman" w:cs="Times New Roman" w:hint="eastAsia"/>
              </w:rPr>
              <w:t>：</w:t>
            </w:r>
            <w:r w:rsidRPr="00F8206F">
              <w:rPr>
                <w:rFonts w:ascii="DFKai-SB" w:eastAsia="DFKai-SB" w:hAnsi="DFKai-SB" w:cs="DFKai-SB" w:hint="eastAsia"/>
              </w:rPr>
              <w:t>採</w:t>
            </w:r>
            <w:proofErr w:type="spellStart"/>
            <w:r w:rsidRPr="00F8206F">
              <w:rPr>
                <w:rFonts w:ascii="DFKai-SB" w:eastAsia="DFKai-SB" w:hAnsi="DFKai-SB" w:cs="DFKai-SB"/>
              </w:rPr>
              <w:t>Black&amp;Scholes</w:t>
            </w:r>
            <w:proofErr w:type="spellEnd"/>
            <w:r w:rsidRPr="00F8206F">
              <w:rPr>
                <w:rFonts w:ascii="DFKai-SB" w:eastAsia="DFKai-SB" w:hAnsi="DFKai-SB" w:cs="DFKai-SB" w:hint="eastAsia"/>
              </w:rPr>
              <w:t>為本權證之評價模型</w:t>
            </w:r>
            <w:r w:rsidRPr="00F8206F">
              <w:rPr>
                <w:rFonts w:ascii="DFKai-SB" w:eastAsia="DFKai-SB" w:cs="DFKai-SB" w:hint="eastAsia"/>
              </w:rPr>
              <w:t>。</w:t>
            </w:r>
          </w:p>
        </w:tc>
      </w:tr>
      <w:tr w:rsidR="002447B3" w:rsidRPr="00F8206F" w14:paraId="23C495A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A25E412" w14:textId="77777777" w:rsidR="00E12CEE" w:rsidRPr="00F8206F" w:rsidRDefault="00E12CEE">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7A278BB8" w14:textId="377902B2" w:rsidR="0001310D"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八</w:t>
            </w:r>
            <w:r w:rsidRPr="00F8206F">
              <w:rPr>
                <w:rFonts w:ascii="Times New Roman" w:eastAsia="DFKai-SB" w:hAnsi="Times New Roman" w:cs="Times New Roman"/>
                <w:b/>
                <w:bCs/>
              </w:rPr>
              <w:t>)</w:t>
            </w:r>
            <w:r w:rsidR="00A7007F" w:rsidRPr="00F8206F">
              <w:rPr>
                <w:rFonts w:ascii="Times New Roman" w:eastAsia="DFKai-SB" w:hAnsi="Times New Roman" w:cs="Times New Roman"/>
                <w:b/>
                <w:bCs/>
              </w:rPr>
              <w:t xml:space="preserve"> </w:t>
            </w:r>
            <w:proofErr w:type="gramStart"/>
            <w:r w:rsidRPr="00F8206F">
              <w:rPr>
                <w:rFonts w:ascii="Times New Roman" w:eastAsia="DFKai-SB" w:hAnsi="Times New Roman" w:cs="Times New Roman" w:hint="eastAsia"/>
                <w:b/>
                <w:bCs/>
              </w:rPr>
              <w:t>計算說明</w:t>
            </w:r>
            <w:r w:rsidR="00CE1363" w:rsidRPr="00F8206F">
              <w:rPr>
                <w:rFonts w:ascii="Times New Roman" w:eastAsia="DFKai-SB" w:hAnsi="Times New Roman" w:cs="Times New Roman" w:hint="eastAsia"/>
                <w:b/>
                <w:bCs/>
              </w:rPr>
              <w:t xml:space="preserve"> </w:t>
            </w:r>
            <w:r w:rsidR="00A7007F" w:rsidRPr="00F8206F">
              <w:rPr>
                <w:rFonts w:ascii="Times New Roman" w:eastAsia="DFKai-SB" w:hAnsi="Times New Roman" w:cs="Times New Roman" w:hint="eastAsia"/>
                <w:b/>
                <w:bCs/>
              </w:rPr>
              <w:t>:</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79"/>
              <w:gridCol w:w="1151"/>
              <w:gridCol w:w="990"/>
              <w:gridCol w:w="985"/>
            </w:tblGrid>
            <w:tr w:rsidR="00FD206B" w:rsidRPr="00F8206F" w14:paraId="35ABFEED"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5A28103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tcPr>
                <w:p w14:paraId="4E042B36"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tcPr>
                <w:p w14:paraId="10FA86CB"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79" w:type="dxa"/>
                  <w:tcBorders>
                    <w:top w:val="single" w:sz="4" w:space="0" w:color="000000"/>
                    <w:left w:val="single" w:sz="4" w:space="0" w:color="000000"/>
                    <w:bottom w:val="single" w:sz="4" w:space="0" w:color="000000"/>
                    <w:right w:val="single" w:sz="4" w:space="0" w:color="000000"/>
                  </w:tcBorders>
                </w:tcPr>
                <w:p w14:paraId="7611DADB" w14:textId="29556A5A" w:rsidR="00FD206B" w:rsidRPr="00F8206F" w:rsidRDefault="00FD206B">
                  <w:pPr>
                    <w:pStyle w:val="ListParagraph"/>
                    <w:tabs>
                      <w:tab w:val="left" w:pos="1134"/>
                    </w:tabs>
                    <w:ind w:left="0"/>
                    <w:jc w:val="both"/>
                    <w:rPr>
                      <w:rFonts w:eastAsia="DFKai-SB"/>
                      <w:sz w:val="22"/>
                      <w:szCs w:val="22"/>
                    </w:rPr>
                  </w:pPr>
                  <w:bookmarkStart w:id="10" w:name="_DV_C127"/>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0"/>
                </w:p>
              </w:tc>
              <w:tc>
                <w:tcPr>
                  <w:tcW w:w="1151" w:type="dxa"/>
                  <w:tcBorders>
                    <w:top w:val="single" w:sz="4" w:space="0" w:color="000000"/>
                    <w:left w:val="single" w:sz="4" w:space="0" w:color="000000"/>
                    <w:bottom w:val="single" w:sz="4" w:space="0" w:color="000000"/>
                    <w:right w:val="single" w:sz="4" w:space="0" w:color="000000"/>
                  </w:tcBorders>
                </w:tcPr>
                <w:p w14:paraId="2605FDD8" w14:textId="4CDDBC10" w:rsidR="00FD206B" w:rsidRPr="00F8206F" w:rsidRDefault="00FD206B">
                  <w:pPr>
                    <w:pStyle w:val="ListParagraph"/>
                    <w:tabs>
                      <w:tab w:val="left" w:pos="1134"/>
                    </w:tabs>
                    <w:ind w:left="0"/>
                    <w:jc w:val="both"/>
                    <w:rPr>
                      <w:rFonts w:eastAsia="DFKai-SB"/>
                      <w:sz w:val="22"/>
                      <w:szCs w:val="22"/>
                    </w:rPr>
                  </w:pPr>
                  <w:bookmarkStart w:id="11" w:name="_DV_C128"/>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bookmarkEnd w:id="11"/>
                </w:p>
              </w:tc>
              <w:tc>
                <w:tcPr>
                  <w:tcW w:w="990" w:type="dxa"/>
                  <w:tcBorders>
                    <w:top w:val="single" w:sz="4" w:space="0" w:color="000000"/>
                    <w:left w:val="single" w:sz="4" w:space="0" w:color="000000"/>
                    <w:bottom w:val="single" w:sz="4" w:space="0" w:color="000000"/>
                    <w:right w:val="single" w:sz="4" w:space="0" w:color="000000"/>
                  </w:tcBorders>
                </w:tcPr>
                <w:p w14:paraId="3716CA9E"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bookmarkStart w:id="12" w:name="_DV_C129"/>
                  <w:r w:rsidRPr="00F8206F">
                    <w:rPr>
                      <w:rStyle w:val="DeltaViewInsertion"/>
                      <w:rFonts w:ascii="DFKai-SB" w:eastAsia="DFKai-SB" w:hAnsi="Times New Roman" w:cs="Times New Roman" w:hint="eastAsia"/>
                      <w:color w:val="auto"/>
                      <w:u w:val="none"/>
                      <w:lang w:val="en-US"/>
                    </w:rPr>
                    <w:t>利率</w:t>
                  </w:r>
                  <w:bookmarkEnd w:id="12"/>
                </w:p>
              </w:tc>
              <w:tc>
                <w:tcPr>
                  <w:tcW w:w="985" w:type="dxa"/>
                  <w:tcBorders>
                    <w:top w:val="single" w:sz="4" w:space="0" w:color="000000"/>
                    <w:left w:val="single" w:sz="4" w:space="0" w:color="000000"/>
                    <w:bottom w:val="single" w:sz="4" w:space="0" w:color="000000"/>
                    <w:right w:val="single" w:sz="4" w:space="0" w:color="000000"/>
                  </w:tcBorders>
                </w:tcPr>
                <w:p w14:paraId="0067E665"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bookmarkStart w:id="13" w:name="_DV_C130"/>
                  <w:r w:rsidRPr="00F8206F">
                    <w:rPr>
                      <w:rStyle w:val="DeltaViewInsertion"/>
                      <w:rFonts w:ascii="DFKai-SB" w:eastAsia="DFKai-SB" w:hAnsi="Times New Roman" w:cs="Times New Roman" w:hint="eastAsia"/>
                      <w:color w:val="auto"/>
                      <w:u w:val="none"/>
                      <w:lang w:val="en-US"/>
                    </w:rPr>
                    <w:t>波動率</w:t>
                  </w:r>
                  <w:bookmarkEnd w:id="13"/>
                </w:p>
              </w:tc>
            </w:tr>
            <w:tr w:rsidR="00FD206B" w:rsidRPr="00F8206F" w14:paraId="411AAC20"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tcPr>
                <w:p w14:paraId="225F987A" w14:textId="213F2A2C"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鴻海法興36購01</w:t>
                  </w:r>
                </w:p>
              </w:tc>
              <w:tc>
                <w:tcPr>
                  <w:tcW w:w="1620" w:type="dxa"/>
                  <w:tcBorders>
                    <w:top w:val="single" w:sz="4" w:space="0" w:color="000000"/>
                    <w:left w:val="single" w:sz="4" w:space="0" w:color="000000"/>
                    <w:bottom w:val="single" w:sz="4" w:space="0" w:color="000000"/>
                    <w:right w:val="single" w:sz="4" w:space="0" w:color="000000"/>
                  </w:tcBorders>
                </w:tcPr>
                <w:p w14:paraId="486933A5" w14:textId="2A86879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112年9月25日</w:t>
                  </w:r>
                </w:p>
              </w:tc>
              <w:tc>
                <w:tcPr>
                  <w:tcW w:w="1170" w:type="dxa"/>
                  <w:tcBorders>
                    <w:top w:val="single" w:sz="4" w:space="0" w:color="000000"/>
                    <w:left w:val="single" w:sz="4" w:space="0" w:color="000000"/>
                    <w:bottom w:val="single" w:sz="4" w:space="0" w:color="000000"/>
                    <w:right w:val="single" w:sz="4" w:space="0" w:color="000000"/>
                  </w:tcBorders>
                </w:tcPr>
                <w:p w14:paraId="06EF2B0B" w14:textId="3DA494D8"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79" w:type="dxa"/>
                  <w:tcBorders>
                    <w:top w:val="single" w:sz="4" w:space="0" w:color="000000"/>
                    <w:left w:val="single" w:sz="4" w:space="0" w:color="000000"/>
                    <w:bottom w:val="single" w:sz="4" w:space="0" w:color="000000"/>
                    <w:right w:val="single" w:sz="4" w:space="0" w:color="000000"/>
                  </w:tcBorders>
                </w:tcPr>
                <w:p w14:paraId="20530044" w14:textId="236BEAB2"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105.0000</w:t>
                  </w:r>
                </w:p>
              </w:tc>
              <w:tc>
                <w:tcPr>
                  <w:tcW w:w="1151" w:type="dxa"/>
                  <w:tcBorders>
                    <w:top w:val="single" w:sz="4" w:space="0" w:color="000000"/>
                    <w:left w:val="single" w:sz="4" w:space="0" w:color="000000"/>
                    <w:bottom w:val="single" w:sz="4" w:space="0" w:color="000000"/>
                    <w:right w:val="single" w:sz="4" w:space="0" w:color="000000"/>
                  </w:tcBorders>
                </w:tcPr>
                <w:p w14:paraId="2B3DFE2E" w14:textId="7E1787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hint="eastAsia"/>
                      <w:sz w:val="18"/>
                      <w:szCs w:val="18"/>
                    </w:rPr>
                    <w:t xml:space="preserve">118.0000</w:t>
                  </w:r>
                </w:p>
              </w:tc>
              <w:tc>
                <w:tcPr>
                  <w:tcW w:w="990" w:type="dxa"/>
                  <w:tcBorders>
                    <w:top w:val="single" w:sz="4" w:space="0" w:color="000000"/>
                    <w:left w:val="single" w:sz="4" w:space="0" w:color="000000"/>
                    <w:bottom w:val="single" w:sz="4" w:space="0" w:color="000000"/>
                    <w:right w:val="single" w:sz="4" w:space="0" w:color="000000"/>
                  </w:tcBorders>
                </w:tcPr>
                <w:p w14:paraId="18A6330E" w14:textId="67A3111F"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1.4918</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tcPr>
                <w:p w14:paraId="3B0156DC" w14:textId="75D4B17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bl>
          <w:p w14:paraId="374A2656" w14:textId="742A2A30" w:rsidR="00C76D4F" w:rsidRPr="00F8206F" w:rsidRDefault="00CD7B5C" w:rsidP="002D21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
                <w:bCs/>
              </w:rPr>
              <w:t>(</w:t>
            </w:r>
            <w:r w:rsidR="00B5777B" w:rsidRPr="00F8206F">
              <w:rPr>
                <w:rFonts w:ascii="Times New Roman" w:eastAsia="DFKai-SB" w:hAnsi="Times New Roman" w:cs="Times New Roman" w:hint="eastAsia"/>
                <w:b/>
                <w:bCs/>
              </w:rPr>
              <w:t>九</w:t>
            </w:r>
            <w:r w:rsidRPr="00F8206F">
              <w:rPr>
                <w:rFonts w:ascii="Times New Roman" w:eastAsia="DFKai-SB" w:hAnsi="Times New Roman" w:cs="Times New Roman"/>
                <w:b/>
                <w:bCs/>
              </w:rPr>
              <w:t xml:space="preserve">) </w:t>
            </w:r>
            <w:r w:rsidRPr="00F8206F">
              <w:rPr>
                <w:rFonts w:ascii="DFKai-SB" w:eastAsia="DFKai-SB" w:cs="DFKai-SB" w:hint="eastAsia"/>
              </w:rPr>
              <w:t>最近一年</w:t>
            </w:r>
            <w:r w:rsidR="00550D38" w:rsidRPr="00F8206F">
              <w:rPr>
                <w:rFonts w:ascii="DFKai-SB" w:eastAsia="DFKai-SB" w:cs="DFKai-SB" w:hint="eastAsia"/>
              </w:rPr>
              <w:t>來</w:t>
            </w:r>
            <w:r w:rsidRPr="00F8206F">
              <w:rPr>
                <w:rFonts w:ascii="DFKai-SB" w:eastAsia="DFKai-SB" w:cs="DFKai-SB" w:hint="eastAsia"/>
              </w:rPr>
              <w:t>以同一標的所發行之認購</w:t>
            </w:r>
            <w:r w:rsidRPr="00F8206F">
              <w:rPr>
                <w:rFonts w:ascii="DFKai-SB" w:eastAsia="DFKai-SB" w:cs="DFKai-SB"/>
              </w:rPr>
              <w:t>(</w:t>
            </w:r>
            <w:r w:rsidRPr="00F8206F">
              <w:rPr>
                <w:rFonts w:ascii="DFKai-SB" w:eastAsia="DFKai-SB" w:cs="DFKai-SB" w:hint="eastAsia"/>
              </w:rPr>
              <w:t>售</w:t>
            </w:r>
            <w:r w:rsidRPr="00F8206F">
              <w:rPr>
                <w:rFonts w:ascii="DFKai-SB" w:eastAsia="DFKai-SB" w:cs="DFKai-SB"/>
              </w:rPr>
              <w:t>)</w:t>
            </w:r>
            <w:r w:rsidRPr="00F8206F">
              <w:rPr>
                <w:rFonts w:ascii="DFKai-SB" w:eastAsia="DFKai-SB" w:cs="DFKai-SB" w:hint="eastAsia"/>
              </w:rPr>
              <w:t>權證比較：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28"/>
              <w:gridCol w:w="1620"/>
              <w:gridCol w:w="1170"/>
              <w:gridCol w:w="1255"/>
              <w:gridCol w:w="1175"/>
              <w:gridCol w:w="990"/>
              <w:gridCol w:w="985"/>
            </w:tblGrid>
            <w:tr w:rsidR="00FD206B" w:rsidRPr="00F8206F" w14:paraId="4B80931E"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32AD7B7F" w14:textId="77777777" w:rsidR="00FD206B" w:rsidRPr="00F8206F" w:rsidRDefault="00FD206B">
                  <w:pPr>
                    <w:pStyle w:val="ListParagraph"/>
                    <w:tabs>
                      <w:tab w:val="left" w:pos="1134"/>
                    </w:tabs>
                    <w:ind w:left="0"/>
                    <w:jc w:val="both"/>
                    <w:rPr>
                      <w:rStyle w:val="DeltaViewInsertion"/>
                      <w:rFonts w:ascii="DFKai-SB" w:eastAsia="DFKai-SB" w:hAnsi="Calibri" w:cs="Calibri"/>
                      <w:color w:val="auto"/>
                      <w:sz w:val="22"/>
                      <w:szCs w:val="22"/>
                      <w:u w:val="none"/>
                      <w:lang w:val="en-AU"/>
                    </w:rPr>
                  </w:pPr>
                  <w:r w:rsidRPr="00F8206F">
                    <w:rPr>
                      <w:rStyle w:val="DeltaViewInsertion"/>
                      <w:rFonts w:ascii="DFKai-SB" w:eastAsia="DFKai-SB" w:hint="eastAsia"/>
                      <w:color w:val="auto"/>
                      <w:sz w:val="22"/>
                      <w:szCs w:val="22"/>
                      <w:u w:val="none"/>
                    </w:rPr>
                    <w:t>權證名稱</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44679133"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發行日期</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543A381A" w14:textId="77777777" w:rsidR="00FD206B" w:rsidRPr="00F8206F" w:rsidRDefault="00FD206B">
                  <w:pPr>
                    <w:pStyle w:val="ListParagraph"/>
                    <w:tabs>
                      <w:tab w:val="left" w:pos="1134"/>
                    </w:tabs>
                    <w:ind w:left="0"/>
                    <w:jc w:val="both"/>
                    <w:rPr>
                      <w:rStyle w:val="DeltaViewInsertion"/>
                      <w:rFonts w:ascii="DFKai-SB" w:eastAsia="DFKai-SB"/>
                      <w:color w:val="auto"/>
                      <w:sz w:val="22"/>
                      <w:szCs w:val="22"/>
                      <w:u w:val="none"/>
                    </w:rPr>
                  </w:pPr>
                  <w:r w:rsidRPr="00F8206F">
                    <w:rPr>
                      <w:rStyle w:val="DeltaViewInsertion"/>
                      <w:rFonts w:ascii="DFKai-SB" w:eastAsia="DFKai-SB" w:hint="eastAsia"/>
                      <w:color w:val="auto"/>
                      <w:sz w:val="22"/>
                      <w:szCs w:val="22"/>
                      <w:u w:val="none"/>
                    </w:rPr>
                    <w:t>存續期間</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588730D5" w14:textId="71848295"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計算使用之標的價格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55695117" w14:textId="039286FE" w:rsidR="00FD206B" w:rsidRPr="00F8206F" w:rsidRDefault="00FD206B">
                  <w:pPr>
                    <w:pStyle w:val="ListParagraph"/>
                    <w:tabs>
                      <w:tab w:val="left" w:pos="1134"/>
                    </w:tabs>
                    <w:ind w:left="0"/>
                    <w:jc w:val="both"/>
                    <w:rPr>
                      <w:rFonts w:eastAsia="DFKai-SB"/>
                      <w:sz w:val="22"/>
                      <w:szCs w:val="22"/>
                    </w:rPr>
                  </w:pPr>
                  <w:r w:rsidRPr="00F8206F">
                    <w:rPr>
                      <w:rStyle w:val="DeltaViewInsertion"/>
                      <w:rFonts w:ascii="DFKai-SB" w:eastAsia="DFKai-SB" w:hint="eastAsia"/>
                      <w:color w:val="auto"/>
                      <w:sz w:val="22"/>
                      <w:szCs w:val="22"/>
                      <w:u w:val="none"/>
                    </w:rPr>
                    <w:t>履約價格</w:t>
                  </w:r>
                  <w:r w:rsidRPr="00F8206F">
                    <w:rPr>
                      <w:rFonts w:ascii="DFKai-SB" w:eastAsia="DFKai-SB" w:hAnsi="Calibri" w:cs="DFKai-SB"/>
                      <w:sz w:val="22"/>
                      <w:szCs w:val="22"/>
                    </w:rPr>
                    <w:t>(</w:t>
                  </w:r>
                  <w:r w:rsidRPr="00F8206F">
                    <w:rPr>
                      <w:rFonts w:ascii="DFKai-SB" w:eastAsia="DFKai-SB" w:hAnsi="Calibri" w:cs="DFKai-SB" w:hint="eastAsia"/>
                      <w:sz w:val="22"/>
                      <w:szCs w:val="22"/>
                    </w:rPr>
                    <w:t>新台幣</w:t>
                  </w:r>
                  <w:r w:rsidRPr="00F8206F">
                    <w:rPr>
                      <w:rFonts w:ascii="DFKai-SB" w:eastAsia="DFKai-SB" w:hAnsi="Calibri" w:cs="DFKai-SB"/>
                      <w:sz w:val="22"/>
                      <w:szCs w:val="22"/>
                    </w:rPr>
                    <w:t>)</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1CD38D2C" w14:textId="77777777" w:rsidR="00FD206B" w:rsidRPr="00F8206F" w:rsidRDefault="00FD206B" w:rsidP="002D21F5">
                  <w:pPr>
                    <w:widowControl w:val="0"/>
                    <w:tabs>
                      <w:tab w:val="left" w:pos="1168"/>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利率</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7ADB911F" w14:textId="77777777" w:rsidR="00FD206B" w:rsidRPr="00F8206F" w:rsidRDefault="00FD206B" w:rsidP="002D21F5">
                  <w:pPr>
                    <w:widowControl w:val="0"/>
                    <w:tabs>
                      <w:tab w:val="left" w:pos="1134"/>
                    </w:tabs>
                    <w:spacing w:after="0" w:line="240" w:lineRule="auto"/>
                    <w:jc w:val="both"/>
                    <w:rPr>
                      <w:rFonts w:ascii="DFKai-SB" w:eastAsia="DFKai-SB" w:hAnsi="Times New Roman" w:cs="Times New Roman"/>
                      <w:lang w:val="en-US"/>
                    </w:rPr>
                  </w:pPr>
                  <w:r w:rsidRPr="00F8206F">
                    <w:rPr>
                      <w:rStyle w:val="DeltaViewInsertion"/>
                      <w:rFonts w:ascii="DFKai-SB" w:eastAsia="DFKai-SB" w:hAnsi="Times New Roman" w:cs="Times New Roman" w:hint="eastAsia"/>
                      <w:color w:val="auto"/>
                      <w:u w:val="none"/>
                      <w:lang w:val="en-US"/>
                    </w:rPr>
                    <w:t>波動率</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136.8900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10</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104.4500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十三</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1.2700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124.4900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103.9800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w:t>
                  </w:r>
                  <w:r w:rsidRPr="00353F4B">
                    <w:rPr>
                      <w:rFonts w:ascii="DFKai-SB" w:eastAsia="DFKai-SB" w:hAnsi="DFKai-SB" w:hint="eastAsia"/>
                      <w:sz w:val="18"/>
                      <w:szCs w:val="18"/>
                    </w:rPr>
                    <w:t>年</w:t>
                  </w:r>
                  <w:r w:rsidRPr="00353F4B">
                    <w:rPr>
                      <w:rFonts w:ascii="DFKai-SB" w:eastAsia="DFKai-SB" w:hAnsi="DFKai-SB"/>
                      <w:sz w:val="18"/>
                      <w:szCs w:val="18"/>
                    </w:rPr>
                    <w:t xml:space="preserve">12</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99.9000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94.9100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84.7800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98.4000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94.4400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1</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98.1000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83.9400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99.7000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鴻海統一38購02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99.6000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111.4800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29.0680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28.9630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鴻海元大29購21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115.9000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2</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118.2900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107.7900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137.3600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29.4650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鴻海富邦2A售07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鴻海群益2A購02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127.8200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98.2500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146.4300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1.3800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121.1500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29.0330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127.3500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135.4600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3</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鴻海兆豐32售01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鴻海第一3A購01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鴻海元大2A購30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129.7300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鴻海法興2A購01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鴻海凱基2A售16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鴻海麥證2A售06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76.3100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125.4400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105.4100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129.2600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122.5800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鴻海凱基2A購17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99.2100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鴻海康和2A購03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118.7600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141.1800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26.9310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27.0040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鴻海元大2C購19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117.8100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30.1200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4</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124.9600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93.0100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121.6200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111.2800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鴻海元大2C售23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150.7200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71.5400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81.0800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85.8500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106.8400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123.5300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鴻海元大2C購25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鴻海凱基2B購13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鴻海元富2B購05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49.9900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鴻海凱基2B售14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82.9900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106.3600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鴻海元大2B售29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111.6100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鴻海統一3B購01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90.6200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28.9180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鴻海法興2B購09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31.1100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5</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125.9200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105.9900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鴻海凱基2C售13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鴻海統一36購03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101.9500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152.6300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27.3380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115.4200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28.3000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120.6700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鴻海群益31售02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100.1600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117.3300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158.1100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31.9030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141.0300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131.6400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1.5130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138.3200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30.0100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108.9400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119.2400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157.4000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110.6500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65.0000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160.2600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114.4700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鴻海凱基2C購16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139.2700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97.7800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鴻海群益2C售10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113.5200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120.1900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126.8700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鴻海元富2C售05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95.3900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鴻海群益2C購11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114.0000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143.0900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147.8600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116.3800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鴻海康和31售01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6</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104.9300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鴻海元富31購02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1.4880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鴻海凱基31售08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31.3800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鴻海統一37購03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鴻海元大37購02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鴻海凱基31購09</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104.5000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1.4950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132.5000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鴻海統一35購05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113.6600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鴻海凱基31購10</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19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鴻海法興31購07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1.4770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鴻海康和33購01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鴻海麥證31購05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7</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34.0110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1.4850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鴻海群益32售03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鴻海中信36購02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165.0000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28.9800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31.9360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鴻海凱基35購03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鴻海元富32購03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34.9200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鴻海台新35購01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17</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143.4000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146.1000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鴻海元富48購01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二十四</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鴻海凱基33售04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1.5090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98.8800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鴻海富邦33購05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108.8800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0.9640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鴻海中信35購02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九</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37.0000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鴻海凱基38購01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31.8900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134.5000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26.9700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鴻海國泰34購03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33.1000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鴻海群益34購06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128.5000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123.3000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155.5500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1.5200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155.0000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31.9600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鴻海凱基34購04</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鴻海凱基32購01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鴻海群益32購06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29</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十一</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141.8000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38.0000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8</w:t>
                  </w:r>
                  <w:r w:rsidRPr="00353F4B">
                    <w:rPr>
                      <w:rFonts w:ascii="DFKai-SB" w:eastAsia="DFKai-SB" w:hAnsi="DFKai-SB" w:hint="eastAsia"/>
                      <w:sz w:val="18"/>
                      <w:szCs w:val="18"/>
                    </w:rPr>
                    <w:t>月</w:t>
                  </w:r>
                  <w:r w:rsidRPr="00353F4B">
                    <w:rPr>
                      <w:rFonts w:ascii="DFKai-SB" w:eastAsia="DFKai-SB" w:hAnsi="DFKai-SB"/>
                      <w:sz w:val="18"/>
                      <w:szCs w:val="18"/>
                    </w:rPr>
                    <w:t xml:space="preserve">31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108.0000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27.9400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117.7000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鴻海法興33購02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5</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111.1100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鴻海統一41購01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6</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55.0000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鴻海元大34購01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七</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36.0000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鴻海元富39購02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1.0000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32.9700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鴻海凱基39購01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29.9300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鴻海法興35購01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1.4860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30.0000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鴻海群益33購05</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11</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109.0000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31.3400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鴻海凱基39購02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122.0000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31.9500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鴻海永豐37購01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12</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105.0000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鴻海凱基39購03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十二</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135.0000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34.9800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鴻海國票35購01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120.0000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33.0000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鴻海群益33購06</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113.0000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鴻海群益33購07</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13</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107.5000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43.5000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鴻海群益33購08</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144.0000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54.0000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鴻海麥證33購03</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14</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六</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140.0000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1.5100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32.0000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鴻海兆豐37購01</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18</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十</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106.0000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115.0000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1.5000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29.0000</w:t>
                  </w:r>
                  <w:r w:rsidRPr="00353F4B">
                    <w:rPr>
                      <w:rFonts w:ascii="DFKai-SB" w:eastAsia="DFKai-SB" w:hAnsi="DFKai-SB" w:hint="eastAsia"/>
                      <w:sz w:val="18"/>
                      <w:szCs w:val="18"/>
                    </w:rPr>
                    <w:t>%</w:t>
                  </w:r>
                </w:p>
              </w:tc>
            </w:tr>
            <w:tr w:rsidR="00FD206B" w:rsidRPr="00F8206F" w14:paraId="6618A0CC" w14:textId="77777777" w:rsidTr="002A6CF4">
              <w:trPr>
                <w:trHeight w:val="20"/>
              </w:trPr>
              <w:tc>
                <w:tcPr>
                  <w:tcW w:w="1828" w:type="dxa"/>
                  <w:tcBorders>
                    <w:top w:val="single" w:sz="4" w:space="0" w:color="000000"/>
                    <w:left w:val="single" w:sz="4" w:space="0" w:color="000000"/>
                    <w:bottom w:val="single" w:sz="4" w:space="0" w:color="000000"/>
                    <w:right w:val="single" w:sz="4" w:space="0" w:color="000000"/>
                  </w:tcBorders>
                  <w:shd w:val="clear" w:color="auto" w:fill="FFFFFF"/>
                </w:tcPr>
                <w:p w14:paraId="1E98D40C" w14:textId="1554B36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cs="DFKai-SB"/>
                      <w:sz w:val="18"/>
                      <w:szCs w:val="18"/>
                    </w:rPr>
                    <w:t>鴻海國票35購02</w:t>
                  </w:r>
                </w:p>
              </w:tc>
              <w:tc>
                <w:tcPr>
                  <w:tcW w:w="1620" w:type="dxa"/>
                  <w:tcBorders>
                    <w:top w:val="single" w:sz="4" w:space="0" w:color="000000"/>
                    <w:left w:val="single" w:sz="4" w:space="0" w:color="000000"/>
                    <w:bottom w:val="single" w:sz="4" w:space="0" w:color="000000"/>
                    <w:right w:val="single" w:sz="4" w:space="0" w:color="000000"/>
                  </w:tcBorders>
                  <w:shd w:val="clear" w:color="auto" w:fill="FFFFFF"/>
                </w:tcPr>
                <w:p w14:paraId="680B8448" w14:textId="23A6F800"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112</w:t>
                  </w:r>
                  <w:r w:rsidRPr="00353F4B">
                    <w:rPr>
                      <w:rFonts w:ascii="DFKai-SB" w:eastAsia="DFKai-SB" w:hAnsi="DFKai-SB" w:hint="eastAsia"/>
                      <w:sz w:val="18"/>
                      <w:szCs w:val="18"/>
                    </w:rPr>
                    <w:t>年</w:t>
                  </w:r>
                  <w:r w:rsidRPr="00353F4B">
                    <w:rPr>
                      <w:rFonts w:ascii="DFKai-SB" w:eastAsia="DFKai-SB" w:hAnsi="DFKai-SB"/>
                      <w:sz w:val="18"/>
                      <w:szCs w:val="18"/>
                    </w:rPr>
                    <w:t xml:space="preserve">9</w:t>
                  </w:r>
                  <w:r w:rsidRPr="00353F4B">
                    <w:rPr>
                      <w:rFonts w:ascii="DFKai-SB" w:eastAsia="DFKai-SB" w:hAnsi="DFKai-SB" w:hint="eastAsia"/>
                      <w:sz w:val="18"/>
                      <w:szCs w:val="18"/>
                    </w:rPr>
                    <w:t>月</w:t>
                  </w:r>
                  <w:r w:rsidRPr="00353F4B">
                    <w:rPr>
                      <w:rFonts w:ascii="DFKai-SB" w:eastAsia="DFKai-SB" w:hAnsi="DFKai-SB"/>
                      <w:sz w:val="18"/>
                      <w:szCs w:val="18"/>
                    </w:rPr>
                    <w:t xml:space="preserve">20</w:t>
                  </w:r>
                  <w:r w:rsidRPr="00353F4B">
                    <w:rPr>
                      <w:rFonts w:ascii="DFKai-SB" w:eastAsia="DFKai-SB" w:hAnsi="DFKai-SB" w:hint="eastAsia"/>
                      <w:sz w:val="18"/>
                      <w:szCs w:val="18"/>
                    </w:rPr>
                    <w:t>日</w:t>
                  </w:r>
                </w:p>
              </w:tc>
              <w:tc>
                <w:tcPr>
                  <w:tcW w:w="1170" w:type="dxa"/>
                  <w:tcBorders>
                    <w:top w:val="single" w:sz="4" w:space="0" w:color="000000"/>
                    <w:left w:val="single" w:sz="4" w:space="0" w:color="000000"/>
                    <w:bottom w:val="single" w:sz="4" w:space="0" w:color="000000"/>
                    <w:right w:val="single" w:sz="4" w:space="0" w:color="000000"/>
                  </w:tcBorders>
                  <w:shd w:val="clear" w:color="auto" w:fill="FFFFFF"/>
                </w:tcPr>
                <w:p w14:paraId="1CDEB9A4" w14:textId="1FD02A07"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八</w:t>
                  </w:r>
                  <w:r w:rsidRPr="00353F4B">
                    <w:rPr>
                      <w:rFonts w:ascii="DFKai-SB" w:eastAsia="DFKai-SB" w:cs="DFKai-SB" w:hint="eastAsia"/>
                      <w:sz w:val="18"/>
                      <w:szCs w:val="18"/>
                    </w:rPr>
                    <w:t>個月</w:t>
                  </w:r>
                </w:p>
              </w:tc>
              <w:tc>
                <w:tcPr>
                  <w:tcW w:w="1255" w:type="dxa"/>
                  <w:tcBorders>
                    <w:top w:val="single" w:sz="4" w:space="0" w:color="000000"/>
                    <w:left w:val="single" w:sz="4" w:space="0" w:color="000000"/>
                    <w:bottom w:val="single" w:sz="4" w:space="0" w:color="000000"/>
                    <w:right w:val="single" w:sz="4" w:space="0" w:color="000000"/>
                  </w:tcBorders>
                  <w:shd w:val="clear" w:color="auto" w:fill="FFFFFF"/>
                </w:tcPr>
                <w:p w14:paraId="2784893E" w14:textId="077DA219"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106.5000</w:t>
                  </w:r>
                </w:p>
              </w:tc>
              <w:tc>
                <w:tcPr>
                  <w:tcW w:w="1175" w:type="dxa"/>
                  <w:tcBorders>
                    <w:top w:val="single" w:sz="4" w:space="0" w:color="000000"/>
                    <w:left w:val="single" w:sz="4" w:space="0" w:color="000000"/>
                    <w:bottom w:val="single" w:sz="4" w:space="0" w:color="000000"/>
                    <w:right w:val="single" w:sz="4" w:space="0" w:color="000000"/>
                  </w:tcBorders>
                  <w:shd w:val="clear" w:color="auto" w:fill="FFFFFF"/>
                </w:tcPr>
                <w:p w14:paraId="2291E000" w14:textId="61983AF3"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US"/>
                    </w:rPr>
                  </w:pPr>
                  <w:proofErr w:type="gramStart"/>
                  <w:r w:rsidRPr="00353F4B">
                    <w:rPr>
                      <w:rFonts w:ascii="DFKai-SB" w:eastAsia="DFKai-SB" w:hAnsi="DFKai-SB"/>
                      <w:sz w:val="18"/>
                      <w:szCs w:val="18"/>
                    </w:rPr>
                    <w:t xml:space="preserve">110.0000</w:t>
                  </w:r>
                </w:p>
              </w:tc>
              <w:tc>
                <w:tcPr>
                  <w:tcW w:w="990" w:type="dxa"/>
                  <w:tcBorders>
                    <w:top w:val="single" w:sz="4" w:space="0" w:color="000000"/>
                    <w:left w:val="single" w:sz="4" w:space="0" w:color="000000"/>
                    <w:bottom w:val="single" w:sz="4" w:space="0" w:color="000000"/>
                    <w:right w:val="single" w:sz="4" w:space="0" w:color="000000"/>
                  </w:tcBorders>
                  <w:shd w:val="clear" w:color="auto" w:fill="FFFFFF"/>
                </w:tcPr>
                <w:p w14:paraId="48AFBB8F" w14:textId="0C9E330B"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1.4000</w:t>
                  </w:r>
                  <w:r w:rsidRPr="00353F4B">
                    <w:rPr>
                      <w:rFonts w:ascii="DFKai-SB" w:eastAsia="DFKai-SB" w:hAnsi="DFKai-SB" w:hint="eastAsia"/>
                      <w:sz w:val="18"/>
                      <w:szCs w:val="18"/>
                    </w:rPr>
                    <w:t>%</w:t>
                  </w:r>
                </w:p>
              </w:tc>
              <w:tc>
                <w:tcPr>
                  <w:tcW w:w="985" w:type="dxa"/>
                  <w:tcBorders>
                    <w:top w:val="single" w:sz="4" w:space="0" w:color="000000"/>
                    <w:left w:val="single" w:sz="4" w:space="0" w:color="000000"/>
                    <w:bottom w:val="single" w:sz="4" w:space="0" w:color="000000"/>
                    <w:right w:val="single" w:sz="4" w:space="0" w:color="000000"/>
                  </w:tcBorders>
                  <w:shd w:val="clear" w:color="auto" w:fill="FFFFFF"/>
                </w:tcPr>
                <w:p w14:paraId="18BB4913" w14:textId="573D882E" w:rsidR="00FD206B" w:rsidRPr="00353F4B" w:rsidRDefault="00FD206B" w:rsidP="002D21F5">
                  <w:pPr>
                    <w:widowControl w:val="0"/>
                    <w:tabs>
                      <w:tab w:val="left" w:pos="1134"/>
                    </w:tabs>
                    <w:spacing w:after="0" w:line="240" w:lineRule="auto"/>
                    <w:jc w:val="both"/>
                    <w:rPr>
                      <w:rFonts w:ascii="Times New Roman" w:eastAsia="DFKai-SB" w:hAnsi="Times New Roman" w:cs="Times New Roman"/>
                      <w:sz w:val="18"/>
                      <w:szCs w:val="18"/>
                      <w:lang w:val="en-GB"/>
                    </w:rPr>
                  </w:pPr>
                  <w:proofErr w:type="gramStart"/>
                  <w:r w:rsidRPr="00353F4B">
                    <w:rPr>
                      <w:rFonts w:ascii="DFKai-SB" w:eastAsia="DFKai-SB" w:hAnsi="DFKai-SB"/>
                      <w:sz w:val="18"/>
                      <w:szCs w:val="18"/>
                    </w:rPr>
                    <w:t xml:space="preserve">31.0000</w:t>
                  </w:r>
                  <w:r w:rsidRPr="00353F4B">
                    <w:rPr>
                      <w:rFonts w:ascii="DFKai-SB" w:eastAsia="DFKai-SB" w:hAnsi="DFKai-SB" w:hint="eastAsia"/>
                      <w:sz w:val="18"/>
                      <w:szCs w:val="18"/>
                    </w:rPr>
                    <w:t>%</w:t>
                  </w:r>
                </w:p>
              </w:tc>
            </w:tr>
          </w:tbl>
          <w:p w14:paraId="59DD8F05" w14:textId="09F849EC" w:rsidR="00BB7FB8" w:rsidRPr="00F8206F" w:rsidRDefault="00BB7FB8" w:rsidP="002D21F5">
            <w:pPr>
              <w:spacing w:after="0" w:line="240" w:lineRule="auto"/>
              <w:jc w:val="both"/>
              <w:rPr>
                <w:rFonts w:ascii="Times New Roman" w:eastAsia="DFKai-SB" w:hAnsi="Times New Roman" w:cs="Times New Roman"/>
                <w:b/>
                <w:bCs/>
              </w:rPr>
            </w:pPr>
          </w:p>
        </w:tc>
      </w:tr>
      <w:tr w:rsidR="005D3C1B" w:rsidRPr="00F8206F" w14:paraId="1218D06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ACE892" w14:textId="77777777" w:rsidR="005D3C1B" w:rsidRPr="00F8206F" w:rsidRDefault="005D3C1B">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B630DE5" w14:textId="77777777" w:rsidR="005D3C1B" w:rsidRPr="00F8206F" w:rsidRDefault="005D3C1B" w:rsidP="002D21F5">
            <w:pPr>
              <w:spacing w:after="0" w:line="240" w:lineRule="auto"/>
              <w:jc w:val="both"/>
              <w:rPr>
                <w:rFonts w:ascii="Times New Roman" w:eastAsia="DFKai-SB" w:hAnsi="Times New Roman" w:cs="Times New Roman"/>
                <w:b/>
                <w:bCs/>
              </w:rPr>
            </w:pPr>
          </w:p>
        </w:tc>
      </w:tr>
      <w:tr w:rsidR="002447B3" w:rsidRPr="00F8206F" w14:paraId="13DE069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5ED528B" w14:textId="77777777" w:rsidR="004C1996" w:rsidRPr="00F8206F" w:rsidRDefault="004C1996" w:rsidP="004C1996">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九、</w:t>
            </w:r>
          </w:p>
          <w:p w14:paraId="11EC114C" w14:textId="77777777" w:rsidR="004C1996" w:rsidRPr="00F8206F" w:rsidDel="004C1996" w:rsidRDefault="004C1996">
            <w:pPr>
              <w:spacing w:after="0" w:line="240" w:lineRule="auto"/>
              <w:jc w:val="both"/>
              <w:rPr>
                <w:rFonts w:ascii="Times New Roman" w:eastAsia="DFKai-SB" w:hAnsi="Times New Roman" w:cs="Times New Roman"/>
              </w:rPr>
            </w:pPr>
          </w:p>
        </w:tc>
        <w:tc>
          <w:tcPr>
            <w:tcW w:w="4465" w:type="pct"/>
            <w:gridSpan w:val="3"/>
            <w:tcBorders>
              <w:top w:val="nil"/>
              <w:left w:val="nil"/>
              <w:bottom w:val="nil"/>
              <w:right w:val="nil"/>
            </w:tcBorders>
          </w:tcPr>
          <w:p w14:paraId="28605D0A" w14:textId="31DB72EB" w:rsidR="004C1996" w:rsidRPr="00F8206F" w:rsidRDefault="004C1996">
            <w:pPr>
              <w:spacing w:after="0" w:line="240" w:lineRule="auto"/>
              <w:rPr>
                <w:rFonts w:ascii="Times New Roman" w:eastAsia="DFKai-SB" w:hAnsi="Times New Roman" w:cs="Times New Roman"/>
                <w:b/>
                <w:bCs/>
              </w:rPr>
            </w:pPr>
            <w:r w:rsidRPr="00F8206F">
              <w:rPr>
                <w:rFonts w:ascii="DFKai-SB" w:eastAsia="DFKai-SB" w:cs="DFKai-SB" w:hint="eastAsia"/>
              </w:rPr>
              <w:t>發行人於權證項下所有的付款責任由發行人之子公司</w:t>
            </w:r>
            <w:r w:rsidR="00E65351" w:rsidRPr="00F8206F">
              <w:rPr>
                <w:rFonts w:ascii="Times New Roman" w:eastAsia="DFKai-SB" w:hAnsi="Times New Roman" w:cs="Times New Roman"/>
              </w:rPr>
              <w:t>SG Option Europe</w:t>
            </w:r>
            <w:r w:rsidRPr="00F8206F">
              <w:rPr>
                <w:rFonts w:ascii="DFKai-SB" w:eastAsia="DFKai-SB" w:cs="DFKai-SB" w:hint="eastAsia"/>
              </w:rPr>
              <w:t>無條件及不可撤銷地擔保。倘發行人無法支付現金結算金額</w:t>
            </w:r>
            <w:r w:rsidRPr="00F8206F">
              <w:rPr>
                <w:rFonts w:ascii="DFKai-SB" w:eastAsia="DFKai-SB" w:cs="DFKai-SB" w:hint="eastAsia"/>
                <w:lang w:val="fr-FR"/>
              </w:rPr>
              <w:t>，</w:t>
            </w:r>
            <w:r w:rsidR="00E65351" w:rsidRPr="00F8206F">
              <w:rPr>
                <w:rFonts w:ascii="Times New Roman" w:eastAsia="DFKai-SB" w:hAnsi="Times New Roman" w:cs="Times New Roman"/>
                <w:lang w:val="fr-FR"/>
              </w:rPr>
              <w:t>SG Option Europe</w:t>
            </w:r>
            <w:r w:rsidRPr="00F8206F">
              <w:rPr>
                <w:rFonts w:ascii="DFKai-SB" w:eastAsia="DFKai-SB" w:cs="DFKai-SB" w:hint="eastAsia"/>
              </w:rPr>
              <w:t>將代為支付。若投資人購買本認</w:t>
            </w:r>
            <w:r w:rsidRPr="00F8206F">
              <w:rPr>
                <w:rFonts w:ascii="DFKai-SB" w:eastAsia="DFKai-SB" w:hAnsi="DFKai-SB" w:cs="Times New Roman" w:hint="eastAsia"/>
                <w:bCs/>
              </w:rPr>
              <w:t>購（售）</w:t>
            </w:r>
            <w:r w:rsidRPr="00F8206F">
              <w:rPr>
                <w:rFonts w:ascii="DFKai-SB" w:eastAsia="DFKai-SB" w:cs="DFKai-SB" w:hint="eastAsia"/>
              </w:rPr>
              <w:t>權證，該投資人將被視為已同意本文件所載之所有條款。</w:t>
            </w:r>
          </w:p>
        </w:tc>
      </w:tr>
      <w:tr w:rsidR="002447B3" w:rsidRPr="00F8206F" w14:paraId="7124D33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7ADCB2F" w14:textId="297AF045" w:rsidR="00516EAB" w:rsidRPr="00F8206F" w:rsidDel="00516EAB" w:rsidRDefault="00516EAB">
            <w:pPr>
              <w:spacing w:after="0" w:line="240" w:lineRule="auto"/>
              <w:jc w:val="both"/>
              <w:rPr>
                <w:rFonts w:ascii="Times New Roman" w:eastAsia="DFKai-SB" w:hAnsi="Times New Roman" w:cs="Times New Roman"/>
              </w:rPr>
            </w:pPr>
            <w:r w:rsidRPr="00F8206F">
              <w:rPr>
                <w:rFonts w:ascii="Times New Roman" w:eastAsia="DFKai-SB" w:hAnsi="Times New Roman" w:cs="Times New Roman" w:hint="eastAsia"/>
              </w:rPr>
              <w:t>十、</w:t>
            </w:r>
          </w:p>
        </w:tc>
        <w:tc>
          <w:tcPr>
            <w:tcW w:w="4465" w:type="pct"/>
            <w:gridSpan w:val="3"/>
            <w:tcBorders>
              <w:top w:val="nil"/>
              <w:left w:val="nil"/>
              <w:bottom w:val="nil"/>
              <w:right w:val="nil"/>
            </w:tcBorders>
          </w:tcPr>
          <w:p w14:paraId="7158A7A8" w14:textId="5FAC1C34" w:rsidR="00516EAB" w:rsidRPr="00F8206F" w:rsidRDefault="00241295" w:rsidP="00241295">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流動量提供者相關事項：</w:t>
            </w:r>
          </w:p>
        </w:tc>
      </w:tr>
      <w:tr w:rsidR="002447B3" w:rsidRPr="00F8206F" w14:paraId="24A2ECB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51AE414A" w14:textId="507C982F" w:rsidR="00C8645C" w:rsidRPr="00F8206F" w:rsidRDefault="00C8645C" w:rsidP="00C8645C">
            <w:pPr>
              <w:spacing w:after="0" w:line="240" w:lineRule="auto"/>
              <w:jc w:val="both"/>
              <w:rPr>
                <w:rFonts w:ascii="Times New Roman" w:eastAsia="DFKai-SB" w:hAnsi="Times New Roman" w:cs="Times New Roman"/>
              </w:rPr>
            </w:pPr>
          </w:p>
        </w:tc>
        <w:tc>
          <w:tcPr>
            <w:tcW w:w="4465" w:type="pct"/>
            <w:gridSpan w:val="3"/>
          </w:tcPr>
          <w:p w14:paraId="4690E329" w14:textId="396B972A" w:rsidR="00C8645C" w:rsidRPr="00F8206F" w:rsidRDefault="00C8645C" w:rsidP="00C8645C">
            <w:pPr>
              <w:spacing w:after="0" w:line="240" w:lineRule="auto"/>
              <w:rPr>
                <w:rFonts w:ascii="Times New Roman" w:eastAsia="DFKai-SB" w:hAnsi="Times New Roman" w:cs="Times New Roman"/>
                <w:b/>
                <w:bCs/>
                <w:color w:val="FF0000"/>
              </w:rPr>
            </w:pPr>
            <w:r w:rsidRPr="00F8206F">
              <w:rPr>
                <w:rFonts w:ascii="Times New Roman" w:eastAsia="DFKai-SB" w:hAnsi="Times New Roman" w:cs="Times New Roman"/>
                <w:b/>
                <w:bCs/>
              </w:rPr>
              <w:t>1.</w:t>
            </w:r>
            <w:r w:rsidRPr="00F8206F">
              <w:rPr>
                <w:rFonts w:ascii="Times New Roman" w:eastAsia="DFKai-SB" w:hAnsi="Times New Roman" w:cs="Times New Roman" w:hint="eastAsia"/>
                <w:b/>
                <w:bCs/>
              </w:rPr>
              <w:t>流動量提供者之名稱：</w:t>
            </w:r>
            <w:r w:rsidR="00C1576A" w:rsidRPr="00F8206F">
              <w:rPr>
                <w:rFonts w:ascii="DFKai-SB" w:eastAsia="DFKai-SB" w:hAnsi="DFKai-SB" w:hint="eastAsia"/>
                <w:color w:val="000000" w:themeColor="text1"/>
              </w:rPr>
              <w:t>法商法國興業銀行股份有限公司</w:t>
            </w:r>
            <w:r w:rsidR="00DB7308" w:rsidRPr="00DB7308">
              <w:rPr>
                <w:rFonts w:ascii="DFKai-SB" w:eastAsia="DFKai-SB" w:hAnsi="DFKai-SB" w:hint="eastAsia"/>
                <w:color w:val="000000" w:themeColor="text1"/>
              </w:rPr>
              <w:t>。</w:t>
            </w:r>
          </w:p>
          <w:p w14:paraId="3F67676C" w14:textId="35ABF149" w:rsidR="00C8645C" w:rsidRPr="00F8206F" w:rsidRDefault="00C8645C" w:rsidP="00C8645C">
            <w:pPr>
              <w:spacing w:after="0" w:line="240" w:lineRule="auto"/>
              <w:rPr>
                <w:rFonts w:ascii="DFKai-SB" w:eastAsia="DFKai-SB" w:cs="DFKai-SB"/>
              </w:rPr>
            </w:pPr>
            <w:r w:rsidRPr="00F8206F">
              <w:rPr>
                <w:rFonts w:ascii="Times New Roman" w:eastAsia="DFKai-SB" w:hAnsi="Times New Roman" w:cs="Times New Roman"/>
                <w:b/>
                <w:bCs/>
              </w:rPr>
              <w:t>2.</w:t>
            </w:r>
            <w:r w:rsidRPr="00F8206F">
              <w:rPr>
                <w:rFonts w:ascii="Times New Roman" w:eastAsia="DFKai-SB" w:hAnsi="Times New Roman" w:cs="Times New Roman" w:hint="eastAsia"/>
                <w:b/>
                <w:bCs/>
              </w:rPr>
              <w:t>履行報價責任之方式：</w:t>
            </w:r>
            <w:r w:rsidR="00E0470C" w:rsidRPr="00F8206F">
              <w:rPr>
                <w:rFonts w:ascii="DFKai-SB" w:eastAsia="DFKai-SB" w:cs="DFKai-SB" w:hint="eastAsia"/>
              </w:rPr>
              <w:t>主動報價。</w:t>
            </w:r>
          </w:p>
          <w:p w14:paraId="7CF777AB" w14:textId="7144D4A8" w:rsidR="00C8645C" w:rsidRPr="00F8206F" w:rsidRDefault="00C8645C" w:rsidP="00C8645C">
            <w:pPr>
              <w:spacing w:after="0" w:line="240" w:lineRule="auto"/>
              <w:rPr>
                <w:rFonts w:ascii="Times New Roman" w:eastAsia="DFKai-SB" w:hAnsi="Times New Roman" w:cs="Times New Roman"/>
                <w:b/>
                <w:bCs/>
              </w:rPr>
            </w:pPr>
            <w:r w:rsidRPr="00F8206F">
              <w:rPr>
                <w:rFonts w:ascii="Times New Roman" w:eastAsia="DFKai-SB" w:hAnsi="Times New Roman" w:cs="Times New Roman"/>
                <w:b/>
                <w:bCs/>
              </w:rPr>
              <w:t>3.</w:t>
            </w:r>
            <w:r w:rsidRPr="00F8206F">
              <w:rPr>
                <w:rFonts w:ascii="Times New Roman" w:eastAsia="DFKai-SB" w:hAnsi="Times New Roman" w:cs="Times New Roman" w:hint="eastAsia"/>
                <w:b/>
                <w:bCs/>
              </w:rPr>
              <w:t>不提供報價之時機：</w:t>
            </w:r>
          </w:p>
          <w:p w14:paraId="5568C5A2" w14:textId="278F71C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(1) </w:t>
            </w:r>
            <w:r w:rsidRPr="00F8206F">
              <w:rPr>
                <w:rFonts w:ascii="Times New Roman" w:eastAsia="DFKai-SB" w:hAnsi="Times New Roman" w:cs="Times New Roman" w:hint="eastAsia"/>
                <w:bCs/>
              </w:rPr>
              <w:t>集中交易市場開盤後五分鐘內。</w:t>
            </w:r>
            <w:r w:rsidRPr="00F8206F">
              <w:rPr>
                <w:rFonts w:ascii="Times New Roman" w:eastAsia="DFKai-SB" w:hAnsi="Times New Roman" w:cs="Times New Roman"/>
                <w:bCs/>
              </w:rPr>
              <w:t xml:space="preserve"> </w:t>
            </w:r>
          </w:p>
          <w:p w14:paraId="450C7DF0" w14:textId="44A206DA" w:rsidR="00FE6E98" w:rsidRPr="00F8206F" w:rsidRDefault="00FE6E9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DFKai-SB" w:eastAsia="DFKai-SB" w:hAnsi="DFKai-SB" w:cs="PMingLiU" w:hint="eastAsia"/>
                <w:color w:val="000000"/>
              </w:rPr>
              <w:t>開市前時段或</w:t>
            </w:r>
            <w:r w:rsidR="00B553E5" w:rsidRPr="00F8206F">
              <w:rPr>
                <w:rFonts w:ascii="Times New Roman" w:eastAsia="DFKai-SB" w:hAnsi="Times New Roman" w:hint="eastAsia"/>
                <w:bCs/>
              </w:rPr>
              <w:t>臺灣證券交易所</w:t>
            </w:r>
            <w:r w:rsidRPr="00F8206F">
              <w:rPr>
                <w:rFonts w:ascii="DFKai-SB" w:eastAsia="DFKai-SB" w:hAnsi="DFKai-SB" w:cs="PMingLiU" w:hint="eastAsia"/>
                <w:color w:val="000000"/>
              </w:rPr>
              <w:t>指定的任何其他情況</w:t>
            </w:r>
            <w:r w:rsidRPr="00F8206F">
              <w:rPr>
                <w:rFonts w:ascii="DFKai-SB" w:eastAsia="DFKai-SB" w:hAnsi="DFKai-SB" w:cs="Times New Roman" w:hint="eastAsia"/>
                <w:bCs/>
              </w:rPr>
              <w:t>。</w:t>
            </w:r>
          </w:p>
          <w:p w14:paraId="045D6C1D" w14:textId="6DA744E6"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3</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w:t>
            </w:r>
            <w:r w:rsidR="00FE6E98" w:rsidRPr="00F8206F">
              <w:rPr>
                <w:rFonts w:ascii="Times New Roman" w:eastAsia="DFKai-SB" w:hAnsi="Times New Roman" w:cs="Times New Roman" w:hint="eastAsia"/>
                <w:bCs/>
              </w:rPr>
              <w:t>或權證</w:t>
            </w:r>
            <w:r w:rsidRPr="00F8206F">
              <w:rPr>
                <w:rFonts w:ascii="Times New Roman" w:eastAsia="DFKai-SB" w:hAnsi="Times New Roman" w:cs="Times New Roman" w:hint="eastAsia"/>
                <w:bCs/>
              </w:rPr>
              <w:t>之標的暫停交易。</w:t>
            </w:r>
            <w:r w:rsidRPr="00F8206F">
              <w:rPr>
                <w:rFonts w:ascii="Times New Roman" w:eastAsia="DFKai-SB" w:hAnsi="Times New Roman" w:cs="Times New Roman"/>
                <w:bCs/>
              </w:rPr>
              <w:t xml:space="preserve"> </w:t>
            </w:r>
          </w:p>
          <w:p w14:paraId="0487CC78" w14:textId="09075898" w:rsidR="009A2B1A" w:rsidRPr="00F8206F" w:rsidRDefault="009A2B1A"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 xml:space="preserve">(4) </w:t>
            </w:r>
            <w:r w:rsidRPr="00F8206F">
              <w:rPr>
                <w:rFonts w:ascii="DFKai-SB" w:eastAsia="DFKai-SB" w:hAnsi="DFKai-SB" w:cs="PMingLiU" w:hint="eastAsia"/>
              </w:rPr>
              <w:t>有關</w:t>
            </w:r>
            <w:r w:rsidRPr="00F8206F">
              <w:rPr>
                <w:rFonts w:ascii="Times New Roman" w:eastAsia="DFKai-SB" w:hAnsi="Times New Roman" w:cs="Times New Roman" w:hint="eastAsia"/>
                <w:bCs/>
              </w:rPr>
              <w:t>標的</w:t>
            </w:r>
            <w:r w:rsidRPr="00F8206F">
              <w:rPr>
                <w:rFonts w:ascii="DFKai-SB" w:eastAsia="DFKai-SB" w:hAnsi="DFKai-SB" w:cs="PMingLiU" w:hint="eastAsia"/>
              </w:rPr>
              <w:t>的期權或期貨合約的買賣出現或存在任何暫停或限制</w:t>
            </w:r>
            <w:r w:rsidRPr="00F8206F">
              <w:rPr>
                <w:rFonts w:ascii="DFKai-SB" w:eastAsia="DFKai-SB" w:hAnsi="DFKai-SB" w:cs="Times New Roman" w:hint="eastAsia"/>
                <w:bCs/>
              </w:rPr>
              <w:t>。</w:t>
            </w:r>
          </w:p>
          <w:p w14:paraId="1CDADECF" w14:textId="450B21DE"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5</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當流動量提供者專戶內之權證數量無法滿足每筆報價最低賣出單位時，流動量提供者僅申報買進。</w:t>
            </w:r>
            <w:r w:rsidRPr="00F8206F">
              <w:rPr>
                <w:rFonts w:ascii="Times New Roman" w:eastAsia="DFKai-SB" w:hAnsi="Times New Roman" w:cs="Times New Roman"/>
                <w:bCs/>
              </w:rPr>
              <w:t xml:space="preserve"> </w:t>
            </w:r>
          </w:p>
          <w:p w14:paraId="02CED7E0" w14:textId="571F144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lastRenderedPageBreak/>
              <w:t>(</w:t>
            </w:r>
            <w:r w:rsidR="009A2B1A" w:rsidRPr="00F8206F">
              <w:rPr>
                <w:rFonts w:ascii="Times New Roman" w:eastAsia="DFKai-SB" w:hAnsi="Times New Roman" w:cs="Times New Roman" w:hint="eastAsia"/>
                <w:bCs/>
              </w:rPr>
              <w:t>6</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得僅申報買進（賣出）價格；</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標的價格跌停時，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價格漲停時，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得僅申報買進價格；</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價格跌停時，</w:t>
            </w:r>
            <w:r w:rsidR="00241152" w:rsidRPr="00F8206F">
              <w:rPr>
                <w:rFonts w:ascii="DFKai-SB" w:eastAsia="DFKai-SB" w:hAnsi="DFKai-SB" w:cs="Times New Roman" w:hint="eastAsia"/>
                <w:bCs/>
              </w:rPr>
              <w:t>認購（售）權證</w:t>
            </w:r>
            <w:r w:rsidRPr="00F8206F">
              <w:rPr>
                <w:rFonts w:ascii="Times New Roman" w:eastAsia="DFKai-SB" w:hAnsi="Times New Roman" w:cs="Times New Roman" w:hint="eastAsia"/>
                <w:bCs/>
              </w:rPr>
              <w:t>得僅申報賣出價格。</w:t>
            </w:r>
            <w:r w:rsidRPr="00F8206F">
              <w:rPr>
                <w:rFonts w:ascii="Times New Roman" w:eastAsia="DFKai-SB" w:hAnsi="Times New Roman" w:cs="Times New Roman"/>
                <w:bCs/>
              </w:rPr>
              <w:t xml:space="preserve"> </w:t>
            </w:r>
          </w:p>
          <w:p w14:paraId="32D7C78D" w14:textId="0DA9AF20"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7</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權證理論價值低於</w:t>
            </w:r>
            <w:r w:rsidR="00FE6E98" w:rsidRPr="00F8206F">
              <w:rPr>
                <w:rFonts w:ascii="DFKai-SB" w:eastAsia="DFKai-SB" w:cs="DFKai-SB" w:hint="eastAsia"/>
              </w:rPr>
              <w:t>新台幣</w:t>
            </w:r>
            <w:r w:rsidRPr="00F8206F">
              <w:rPr>
                <w:rFonts w:ascii="Times New Roman" w:eastAsia="DFKai-SB" w:hAnsi="Times New Roman" w:cs="Times New Roman"/>
                <w:bCs/>
              </w:rPr>
              <w:t>0.01</w:t>
            </w:r>
            <w:r w:rsidRPr="00F8206F">
              <w:rPr>
                <w:rFonts w:ascii="Times New Roman" w:eastAsia="DFKai-SB" w:hAnsi="Times New Roman" w:cs="Times New Roman" w:hint="eastAsia"/>
                <w:bCs/>
              </w:rPr>
              <w:t>元的權證。</w:t>
            </w:r>
            <w:r w:rsidRPr="00F8206F">
              <w:rPr>
                <w:rFonts w:ascii="Times New Roman" w:eastAsia="DFKai-SB" w:hAnsi="Times New Roman" w:cs="Times New Roman"/>
                <w:bCs/>
              </w:rPr>
              <w:t xml:space="preserve"> </w:t>
            </w:r>
          </w:p>
          <w:p w14:paraId="75B83251" w14:textId="4D67B58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8</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流動量提供者在日常運作出現技術性問題時。</w:t>
            </w:r>
            <w:r w:rsidRPr="00F8206F">
              <w:rPr>
                <w:rFonts w:ascii="Times New Roman" w:eastAsia="DFKai-SB" w:hAnsi="Times New Roman" w:cs="Times New Roman"/>
                <w:bCs/>
              </w:rPr>
              <w:t xml:space="preserve"> </w:t>
            </w:r>
          </w:p>
          <w:p w14:paraId="214EAB56" w14:textId="1EAB599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9</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當發行人無法進行避險時。</w:t>
            </w:r>
            <w:r w:rsidRPr="00F8206F">
              <w:rPr>
                <w:rFonts w:ascii="Times New Roman" w:eastAsia="DFKai-SB" w:hAnsi="Times New Roman" w:cs="Times New Roman"/>
                <w:bCs/>
              </w:rPr>
              <w:t xml:space="preserve"> </w:t>
            </w:r>
          </w:p>
          <w:p w14:paraId="673AE29D" w14:textId="2E984754"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9A2B1A" w:rsidRPr="00F8206F">
              <w:rPr>
                <w:rFonts w:ascii="Times New Roman" w:eastAsia="DFKai-SB" w:hAnsi="Times New Roman" w:cs="Times New Roman" w:hint="eastAsia"/>
                <w:bCs/>
              </w:rPr>
              <w:t>10</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權證距到期日十五個交易日以內，流動量提供者得僅申報買進。</w:t>
            </w:r>
            <w:r w:rsidRPr="00F8206F">
              <w:rPr>
                <w:rFonts w:ascii="Times New Roman" w:eastAsia="DFKai-SB" w:hAnsi="Times New Roman" w:cs="Times New Roman"/>
                <w:bCs/>
              </w:rPr>
              <w:t xml:space="preserve"> </w:t>
            </w:r>
          </w:p>
          <w:p w14:paraId="088082F2" w14:textId="09C6BF23"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w:t>
            </w:r>
            <w:r w:rsidR="00FE6E98" w:rsidRPr="00F8206F">
              <w:rPr>
                <w:rFonts w:ascii="Times New Roman" w:eastAsia="DFKai-SB" w:hAnsi="Times New Roman" w:cs="Times New Roman" w:hint="eastAsia"/>
                <w:bCs/>
              </w:rPr>
              <w:t>1</w:t>
            </w:r>
            <w:r w:rsidR="009A2B1A" w:rsidRPr="00F8206F">
              <w:rPr>
                <w:rFonts w:ascii="Times New Roman" w:eastAsia="DFKai-SB" w:hAnsi="Times New Roman" w:cs="Times New Roman"/>
                <w:bCs/>
              </w:rPr>
              <w:t>1</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價內程度超過</w:t>
            </w:r>
            <w:r w:rsidRPr="00F8206F">
              <w:rPr>
                <w:rFonts w:ascii="Times New Roman" w:eastAsia="DFKai-SB" w:hAnsi="Times New Roman" w:cs="Times New Roman"/>
                <w:bCs/>
              </w:rPr>
              <w:t xml:space="preserve"> 30</w:t>
            </w:r>
            <w:r w:rsidR="00F55F1D" w:rsidRPr="00F8206F">
              <w:rPr>
                <w:rFonts w:ascii="Times New Roman" w:eastAsia="DFKai-SB" w:hAnsi="Times New Roman" w:cs="Times New Roman"/>
                <w:bCs/>
              </w:rPr>
              <w:t xml:space="preserve">% </w:t>
            </w:r>
            <w:r w:rsidRPr="00F8206F">
              <w:rPr>
                <w:rFonts w:ascii="Times New Roman" w:eastAsia="DFKai-SB" w:hAnsi="Times New Roman" w:cs="Times New Roman"/>
                <w:bCs/>
              </w:rPr>
              <w:t>(</w:t>
            </w:r>
            <w:r w:rsidRPr="00F8206F">
              <w:rPr>
                <w:rFonts w:ascii="Times New Roman" w:eastAsia="DFKai-SB" w:hAnsi="Times New Roman" w:cs="Times New Roman" w:hint="eastAsia"/>
                <w:bCs/>
              </w:rPr>
              <w:t>含</w:t>
            </w:r>
            <w:r w:rsidRPr="00F8206F">
              <w:rPr>
                <w:rFonts w:ascii="Times New Roman" w:eastAsia="DFKai-SB" w:hAnsi="Times New Roman" w:cs="Times New Roman"/>
                <w:bCs/>
              </w:rPr>
              <w:t>)</w:t>
            </w:r>
            <w:r w:rsidRPr="00F8206F">
              <w:rPr>
                <w:rFonts w:ascii="Times New Roman" w:eastAsia="DFKai-SB" w:hAnsi="Times New Roman" w:cs="Times New Roman" w:hint="eastAsia"/>
                <w:bCs/>
              </w:rPr>
              <w:t>之權證，僅申報買進價格。</w:t>
            </w:r>
            <w:r w:rsidRPr="00F8206F">
              <w:rPr>
                <w:rFonts w:ascii="Times New Roman" w:eastAsia="DFKai-SB" w:hAnsi="Times New Roman" w:cs="Times New Roman"/>
                <w:bCs/>
              </w:rPr>
              <w:t xml:space="preserve"> </w:t>
            </w:r>
          </w:p>
          <w:p w14:paraId="093BDE7C" w14:textId="3698290B"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bCs/>
              </w:rPr>
              <w:t>(1</w:t>
            </w:r>
            <w:r w:rsidR="009A2B1A" w:rsidRPr="00F8206F">
              <w:rPr>
                <w:rFonts w:ascii="Times New Roman" w:eastAsia="DFKai-SB" w:hAnsi="Times New Roman" w:cs="Times New Roman" w:hint="eastAsia"/>
                <w:bCs/>
              </w:rPr>
              <w:t>2</w:t>
            </w:r>
            <w:r w:rsidRPr="00F8206F">
              <w:rPr>
                <w:rFonts w:ascii="Times New Roman" w:eastAsia="DFKai-SB" w:hAnsi="Times New Roman" w:cs="Times New Roman"/>
                <w:bCs/>
              </w:rPr>
              <w:t xml:space="preserve">) </w:t>
            </w:r>
            <w:r w:rsidRPr="00F8206F">
              <w:rPr>
                <w:rFonts w:ascii="Times New Roman" w:eastAsia="DFKai-SB" w:hAnsi="Times New Roman" w:cs="Times New Roman" w:hint="eastAsia"/>
                <w:bCs/>
              </w:rPr>
              <w:t>權證得不報賣價時機：</w:t>
            </w:r>
          </w:p>
          <w:p w14:paraId="7864F843" w14:textId="58D30107" w:rsidR="000C7A85" w:rsidRPr="00F8206F" w:rsidRDefault="000B3D78" w:rsidP="00C8645C">
            <w:pPr>
              <w:spacing w:after="0" w:line="240" w:lineRule="auto"/>
              <w:rPr>
                <w:rFonts w:ascii="Times New Roman" w:eastAsia="DFKai-SB" w:hAnsi="Times New Roman" w:cs="Times New Roman"/>
                <w:bCs/>
              </w:rPr>
            </w:pPr>
            <w:r w:rsidRPr="00F8206F">
              <w:rPr>
                <w:rFonts w:ascii="Times New Roman" w:eastAsia="DFKai-SB" w:hAnsi="Times New Roman" w:cs="Times New Roman" w:hint="eastAsia"/>
                <w:bCs/>
              </w:rPr>
              <w:t>個股型權證、電子指數權證或金融指數權證：標的</w:t>
            </w:r>
            <w:r w:rsidRPr="00F8206F">
              <w:rPr>
                <w:rFonts w:ascii="Times New Roman" w:eastAsia="DFKai-SB" w:hAnsi="Times New Roman" w:cs="Times New Roman"/>
                <w:bCs/>
              </w:rPr>
              <w:t>20</w:t>
            </w:r>
            <w:r w:rsidRPr="00F8206F">
              <w:rPr>
                <w:rFonts w:ascii="Times New Roman" w:eastAsia="DFKai-SB" w:hAnsi="Times New Roman" w:cs="Times New Roman" w:hint="eastAsia"/>
                <w:bCs/>
              </w:rPr>
              <w:t>天交易日歷史波動率超過權證最佳委買價格隱含波動率達</w:t>
            </w:r>
            <w:r w:rsidRPr="00F8206F">
              <w:rPr>
                <w:rFonts w:ascii="Times New Roman" w:eastAsia="DFKai-SB" w:hAnsi="Times New Roman" w:cs="Times New Roman"/>
                <w:bCs/>
              </w:rPr>
              <w:t>5%</w:t>
            </w:r>
            <w:r w:rsidRPr="00F8206F">
              <w:rPr>
                <w:rFonts w:ascii="Times New Roman" w:eastAsia="DFKai-SB" w:hAnsi="Times New Roman" w:cs="Times New Roman" w:hint="eastAsia"/>
                <w:bCs/>
              </w:rPr>
              <w:t>；</w:t>
            </w:r>
          </w:p>
          <w:p w14:paraId="6070CA14" w14:textId="77777777" w:rsidR="00D311D5" w:rsidRPr="00D311D5" w:rsidRDefault="000B3D78" w:rsidP="00D311D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hint="eastAsia"/>
                <w:bCs/>
              </w:rPr>
              <w:t>台股指數權證：期交所每分鐘公告之臺指選擇權波動率指數</w:t>
            </w:r>
            <w:r w:rsidRPr="00F8206F">
              <w:rPr>
                <w:rFonts w:ascii="Times New Roman" w:eastAsia="DFKai-SB" w:hAnsi="Times New Roman" w:cs="Times New Roman"/>
                <w:bCs/>
              </w:rPr>
              <w:t>(VIX)</w:t>
            </w:r>
            <w:r w:rsidRPr="00F8206F">
              <w:rPr>
                <w:rFonts w:ascii="Times New Roman" w:eastAsia="DFKai-SB" w:hAnsi="Times New Roman" w:cs="Times New Roman" w:hint="eastAsia"/>
                <w:bCs/>
              </w:rPr>
              <w:t>超過權證最佳委買價格隱含波動率達</w:t>
            </w:r>
            <w:r w:rsidRPr="00F8206F">
              <w:rPr>
                <w:rFonts w:ascii="Times New Roman" w:eastAsia="DFKai-SB" w:hAnsi="Times New Roman" w:cs="Times New Roman"/>
                <w:bCs/>
              </w:rPr>
              <w:t>3%</w:t>
            </w:r>
            <w:r w:rsidR="00D311D5">
              <w:rPr>
                <w:rFonts w:ascii="Times New Roman" w:eastAsia="DFKai-SB" w:hAnsi="Times New Roman" w:cs="Times New Roman"/>
                <w:bCs/>
              </w:rPr>
              <w:t>;</w:t>
            </w:r>
          </w:p>
          <w:p w14:paraId="226461F3" w14:textId="2D4C09B4" w:rsidR="000B3D78" w:rsidRPr="00F8206F" w:rsidRDefault="00D311D5" w:rsidP="00D311D5">
            <w:pPr>
              <w:spacing w:after="0" w:line="240" w:lineRule="auto"/>
              <w:jc w:val="both"/>
              <w:rPr>
                <w:rFonts w:ascii="Times New Roman" w:eastAsia="DFKai-SB" w:hAnsi="Times New Roman" w:cs="Times New Roman"/>
                <w:bCs/>
              </w:rPr>
            </w:pPr>
            <w:r w:rsidRPr="00D311D5">
              <w:rPr>
                <w:rFonts w:ascii="DFKai-SB" w:eastAsia="DFKai-SB" w:hAnsi="DFKai-SB" w:hint="eastAsia"/>
              </w:rPr>
              <w:t>期貨ETF權證：經主管機關公告限制買進後次一營業日起，至公告恢復買進委託止，權證得僅申報買進價格。</w:t>
            </w:r>
            <w:r w:rsidR="0029197A" w:rsidRPr="00F8206F">
              <w:rPr>
                <w:rFonts w:ascii="Times New Roman" w:eastAsia="DFKai-SB" w:hAnsi="Times New Roman" w:cs="Times New Roman"/>
                <w:bCs/>
              </w:rPr>
              <w:t xml:space="preserve"> </w:t>
            </w:r>
          </w:p>
          <w:p w14:paraId="5A482540" w14:textId="10D8240A" w:rsidR="00077C45" w:rsidRPr="00F8206F" w:rsidRDefault="004C1F77">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bCs/>
              </w:rPr>
              <w:t>4</w:t>
            </w:r>
            <w:r w:rsidR="00C8645C" w:rsidRPr="00F8206F">
              <w:rPr>
                <w:rFonts w:ascii="Times New Roman" w:eastAsia="DFKai-SB" w:hAnsi="Times New Roman" w:cs="Times New Roman"/>
                <w:b/>
                <w:bCs/>
              </w:rPr>
              <w:t>.</w:t>
            </w:r>
            <w:r w:rsidR="00C8645C" w:rsidRPr="00F8206F">
              <w:rPr>
                <w:rFonts w:ascii="Times New Roman" w:hAnsi="Times New Roman" w:cs="Times New Roman"/>
              </w:rPr>
              <w:t xml:space="preserve"> </w:t>
            </w:r>
            <w:r w:rsidR="00C8645C" w:rsidRPr="00F8206F">
              <w:rPr>
                <w:rFonts w:ascii="Times New Roman" w:eastAsia="DFKai-SB" w:hAnsi="Times New Roman" w:cs="Times New Roman" w:hint="eastAsia"/>
                <w:b/>
                <w:bCs/>
              </w:rPr>
              <w:t>流動量提供者應主動每隔五分鐘至少報價一次，而此報價應至少維持三十秒，但因標的委託價量變動而更新報價者，則不受應維持三十秒之限制。流動量提供者應訂定最高申報買進價格與最低申報賣出價格間最大為十個升降單位。權證每筆買進報價不得低於一百交易單位或總金額應達壹拾萬元以上。但有下列各情事之一者，得不受其限制，惟不得低於十交易單位：</w:t>
            </w:r>
          </w:p>
          <w:p w14:paraId="7CF947EC" w14:textId="0C7BBEF2"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(1)</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現股流動性不足時。</w:t>
            </w:r>
            <w:r w:rsidR="00133001" w:rsidRPr="00BD73EA">
              <w:rPr>
                <w:rFonts w:ascii="Times New Roman" w:eastAsia="DFKai-SB" w:hAnsi="Times New Roman" w:cs="Times New Roman" w:hint="eastAsia"/>
                <w:bCs/>
              </w:rPr>
              <w:t>現股流動性不足意係指當本檔權證買進報價之每一百交易單位乘上行使比例高於標的證券委買或委賣張數之百分之五十時。</w:t>
            </w:r>
          </w:p>
          <w:p w14:paraId="74851ACE" w14:textId="43818FB5" w:rsidR="00077C45"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(2)</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標的證券為處置股票時。</w:t>
            </w:r>
          </w:p>
          <w:p w14:paraId="47AF2172" w14:textId="5BD54150" w:rsidR="00C8645C" w:rsidRPr="00F8206F" w:rsidRDefault="00077C4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bCs/>
              </w:rPr>
              <w:t>(3)</w:t>
            </w:r>
            <w:r w:rsidRPr="00F8206F">
              <w:rPr>
                <w:rFonts w:ascii="Times New Roman" w:eastAsia="DFKai-SB" w:hAnsi="Times New Roman" w:cs="Times New Roman"/>
                <w:b/>
                <w:bCs/>
              </w:rPr>
              <w:t xml:space="preserve"> </w:t>
            </w:r>
            <w:r w:rsidR="00C8645C" w:rsidRPr="00F8206F">
              <w:rPr>
                <w:rFonts w:ascii="Times New Roman" w:eastAsia="DFKai-SB" w:hAnsi="Times New Roman" w:cs="Times New Roman" w:hint="eastAsia"/>
                <w:bCs/>
              </w:rPr>
              <w:t>開盤後五分鐘至十五分鐘及收盤前五分鐘。權證每筆賣出報價不得低於十交易單位。</w:t>
            </w:r>
          </w:p>
        </w:tc>
      </w:tr>
      <w:tr w:rsidR="002447B3" w:rsidRPr="00F8206F" w14:paraId="784DDF9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4B4BB773"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32C98707" w14:textId="2B74A6B9" w:rsidR="002C19B4" w:rsidRPr="00F8206F" w:rsidRDefault="00C565A4" w:rsidP="00AB00F5">
            <w:pPr>
              <w:spacing w:after="0" w:line="240" w:lineRule="auto"/>
              <w:jc w:val="both"/>
              <w:rPr>
                <w:rFonts w:ascii="Times New Roman" w:eastAsia="DFKai-SB" w:hAnsi="Times New Roman" w:cs="Times New Roman"/>
                <w:bCs/>
              </w:rPr>
            </w:pPr>
            <w:r w:rsidRPr="00F8206F">
              <w:rPr>
                <w:rFonts w:ascii="Times New Roman" w:eastAsia="DFKai-SB" w:hAnsi="Times New Roman" w:cs="Times New Roman"/>
                <w:b/>
              </w:rPr>
              <w:t>5.</w:t>
            </w:r>
            <w:r w:rsidR="002C19B4" w:rsidRPr="00F8206F">
              <w:rPr>
                <w:rFonts w:ascii="Times New Roman" w:eastAsia="DFKai-SB" w:hAnsi="Times New Roman" w:cs="Times New Roman" w:hint="eastAsia"/>
                <w:b/>
              </w:rPr>
              <w:t>權證報價時所使用之剩餘天數計算方式</w:t>
            </w:r>
            <w:r w:rsidR="00FE578D" w:rsidRPr="00F8206F">
              <w:rPr>
                <w:rFonts w:ascii="Times New Roman" w:eastAsia="DFKai-SB" w:hAnsi="Times New Roman" w:cs="Times New Roman" w:hint="eastAsia"/>
                <w:b/>
              </w:rPr>
              <w:t>：</w:t>
            </w:r>
          </w:p>
        </w:tc>
      </w:tr>
      <w:tr w:rsidR="002447B3" w:rsidRPr="00F8206F" w14:paraId="6ABB9AB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015CA665"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A6834BA" w14:textId="1863104A" w:rsidR="002C19B4" w:rsidRPr="00F8206F" w:rsidRDefault="00C25FF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rPr>
              <w:t>剩餘時間以交易日數計算，交易日數計算方式為權證發行時已知的股市營業日期</w:t>
            </w:r>
            <w:r w:rsidR="002C19B4" w:rsidRPr="00F8206F">
              <w:rPr>
                <w:rFonts w:ascii="Times New Roman" w:eastAsia="DFKai-SB" w:hAnsi="Times New Roman" w:cs="Times New Roman" w:hint="eastAsia"/>
              </w:rPr>
              <w:t>。</w:t>
            </w:r>
          </w:p>
        </w:tc>
      </w:tr>
      <w:tr w:rsidR="002447B3" w:rsidRPr="00F8206F" w14:paraId="166951BE"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718641DE"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4699D410" w14:textId="044C9285" w:rsidR="002C19B4" w:rsidRPr="00F8206F" w:rsidRDefault="00C565A4" w:rsidP="00C565A4">
            <w:pPr>
              <w:spacing w:after="0" w:line="240" w:lineRule="auto"/>
              <w:rPr>
                <w:rFonts w:ascii="Times New Roman" w:eastAsia="DFKai-SB" w:hAnsi="Times New Roman" w:cs="Times New Roman"/>
                <w:b/>
              </w:rPr>
            </w:pPr>
            <w:r w:rsidRPr="00F8206F">
              <w:rPr>
                <w:rFonts w:ascii="Times New Roman" w:eastAsia="DFKai-SB" w:hAnsi="Times New Roman" w:cs="Times New Roman"/>
                <w:b/>
              </w:rPr>
              <w:t>6.</w:t>
            </w:r>
            <w:r w:rsidR="002C19B4" w:rsidRPr="00F8206F">
              <w:rPr>
                <w:rFonts w:ascii="Times New Roman" w:eastAsia="DFKai-SB" w:hAnsi="Times New Roman" w:cs="Times New Roman" w:hint="eastAsia"/>
                <w:b/>
              </w:rPr>
              <w:t>日內委買權證報價波動率之最大變動比率</w:t>
            </w:r>
            <w:r w:rsidR="00FE578D" w:rsidRPr="00F8206F">
              <w:rPr>
                <w:rFonts w:ascii="Times New Roman" w:eastAsia="DFKai-SB" w:hAnsi="Times New Roman" w:cs="Times New Roman" w:hint="eastAsia"/>
                <w:b/>
              </w:rPr>
              <w:t>：</w:t>
            </w:r>
          </w:p>
        </w:tc>
      </w:tr>
      <w:tr w:rsidR="002447B3" w:rsidRPr="00F8206F" w14:paraId="05C5EBF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tcBorders>
          </w:tcPr>
          <w:p w14:paraId="61719706" w14:textId="77777777" w:rsidR="002C19B4" w:rsidRPr="00F8206F" w:rsidRDefault="002C19B4" w:rsidP="002C19B4">
            <w:pPr>
              <w:spacing w:after="0" w:line="240" w:lineRule="auto"/>
              <w:jc w:val="both"/>
              <w:rPr>
                <w:rFonts w:ascii="Times New Roman" w:eastAsia="DFKai-SB" w:hAnsi="Times New Roman" w:cs="Times New Roman"/>
              </w:rPr>
            </w:pPr>
          </w:p>
        </w:tc>
        <w:tc>
          <w:tcPr>
            <w:tcW w:w="4465" w:type="pct"/>
            <w:gridSpan w:val="3"/>
          </w:tcPr>
          <w:p w14:paraId="516198E5" w14:textId="21C09458" w:rsidR="002C19B4" w:rsidRPr="00F8206F" w:rsidRDefault="002C19B4" w:rsidP="002C19B4">
            <w:pPr>
              <w:spacing w:after="0" w:line="240" w:lineRule="exact"/>
              <w:ind w:left="36" w:hanging="14"/>
              <w:rPr>
                <w:rFonts w:ascii="Times New Roman" w:eastAsia="DFKai-SB" w:hAnsi="Times New Roman" w:cs="Times New Roman"/>
              </w:rPr>
            </w:pPr>
            <w:r w:rsidRPr="00F8206F">
              <w:rPr>
                <w:rFonts w:ascii="Times New Roman" w:eastAsia="DFKai-SB" w:hAnsi="Times New Roman" w:cs="Times New Roman" w:hint="eastAsia"/>
              </w:rPr>
              <w:t>權證日內委買波動率調降不得超過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，權證日內委買波動率調升則不受限制，惟調升後再行調降者，同樣調降不得超過</w:t>
            </w:r>
            <w:r w:rsidR="00287058" w:rsidRPr="00F8206F">
              <w:rPr>
                <w:rFonts w:ascii="Times New Roman" w:eastAsia="DFKai-SB" w:hAnsi="Times New Roman" w:cs="Times New Roman"/>
              </w:rPr>
              <w:t>1</w:t>
            </w:r>
            <w:r w:rsidRPr="00F8206F">
              <w:rPr>
                <w:rFonts w:ascii="Times New Roman" w:eastAsia="DFKai-SB" w:hAnsi="Times New Roman" w:cs="Times New Roman"/>
              </w:rPr>
              <w:t>%</w:t>
            </w:r>
            <w:r w:rsidRPr="00F8206F">
              <w:rPr>
                <w:rFonts w:ascii="Times New Roman" w:eastAsia="DFKai-SB" w:hAnsi="Times New Roman" w:cs="Times New Roman" w:hint="eastAsia"/>
              </w:rPr>
              <w:t>。但有下列各情事之一者，得不受其限制。</w:t>
            </w:r>
          </w:p>
          <w:p w14:paraId="2833608F" w14:textId="7F9F4E41"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(1)</w:t>
            </w:r>
            <w:r w:rsidR="00077C45" w:rsidRPr="00F8206F">
              <w:rPr>
                <w:rFonts w:ascii="Times New Roman" w:eastAsia="DFKai-SB" w:hAnsi="Times New Roman" w:cs="Times New Roman"/>
              </w:rPr>
              <w:t xml:space="preserve"> </w:t>
            </w:r>
            <w:r w:rsidR="00E42081" w:rsidRPr="00743F90">
              <w:rPr>
                <w:rFonts w:ascii="DFKai-SB" w:eastAsia="DFKai-SB" w:hAnsi="DFKai-SB" w:cs="Times New Roman" w:hint="eastAsia"/>
              </w:rPr>
              <w:t>權證價內程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743F90">
              <w:rPr>
                <w:rFonts w:ascii="DFKai-SB" w:eastAsia="DFKai-SB" w:hAnsi="DFKai-SB" w:cs="Times New Roman" w:hint="eastAsia"/>
              </w:rPr>
              <w:t>，及價外程</w:t>
            </w:r>
            <w:r w:rsidR="00743F90" w:rsidRPr="00407955">
              <w:rPr>
                <w:rFonts w:ascii="Times New Roman" w:eastAsia="DFKai-SB" w:hAnsi="Times New Roman" w:cs="Times New Roman" w:hint="eastAsia"/>
              </w:rPr>
              <w:t>度</w:t>
            </w:r>
            <w:r w:rsidR="00E42081" w:rsidRPr="00743F90">
              <w:rPr>
                <w:rFonts w:ascii="DFKai-SB" w:eastAsia="DFKai-SB" w:hAnsi="DFKai-SB" w:cs="Microsoft YaHei" w:hint="eastAsia"/>
              </w:rPr>
              <w:t>超過</w:t>
            </w:r>
            <w:r w:rsidR="00E42081" w:rsidRPr="00743F90">
              <w:rPr>
                <w:rFonts w:ascii="Times New Roman" w:eastAsia="DFKai-SB" w:hAnsi="Times New Roman" w:cs="Times New Roman"/>
              </w:rPr>
              <w:t>25%</w:t>
            </w:r>
            <w:r w:rsidR="00E42081" w:rsidRPr="00E42081">
              <w:rPr>
                <w:rFonts w:ascii="Times New Roman" w:eastAsia="DFKai-SB" w:hAnsi="Times New Roman" w:cs="Times New Roman" w:hint="eastAsia"/>
              </w:rPr>
              <w:t>且最佳一檔委託買進價格小於</w:t>
            </w:r>
            <w:r w:rsidR="00E42081" w:rsidRPr="00E42081">
              <w:rPr>
                <w:rFonts w:ascii="Times New Roman" w:eastAsia="DFKai-SB" w:hAnsi="Times New Roman" w:cs="Times New Roman"/>
              </w:rPr>
              <w:t>0.</w:t>
            </w:r>
            <w:proofErr w:type="gramStart"/>
            <w:r w:rsidR="00E42081" w:rsidRPr="00E42081">
              <w:rPr>
                <w:rFonts w:ascii="Times New Roman" w:eastAsia="DFKai-SB" w:hAnsi="Times New Roman" w:cs="Times New Roman"/>
              </w:rPr>
              <w:t>6</w:t>
            </w:r>
            <w:r w:rsidR="00E42081" w:rsidRPr="00E42081">
              <w:rPr>
                <w:rFonts w:ascii="Times New Roman" w:eastAsia="DFKai-SB" w:hAnsi="Times New Roman" w:cs="Times New Roman" w:hint="eastAsia"/>
              </w:rPr>
              <w:t>元者</w:t>
            </w:r>
            <w:r w:rsidRPr="00F8206F">
              <w:rPr>
                <w:rFonts w:ascii="Times New Roman" w:eastAsia="DFKai-SB" w:hAnsi="Times New Roman" w:cs="Times New Roman" w:hint="eastAsia"/>
              </w:rPr>
              <w:t>；</w:t>
            </w:r>
            <w:proofErr w:type="gramEnd"/>
          </w:p>
          <w:p w14:paraId="560C1FD8" w14:textId="5FD99665"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(2)</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權證距到期日小於</w:t>
            </w:r>
            <w:r w:rsidRPr="00F8206F">
              <w:rPr>
                <w:rFonts w:ascii="Times New Roman" w:eastAsia="DFKai-SB" w:hAnsi="Times New Roman" w:cs="Times New Roman"/>
              </w:rPr>
              <w:t>15</w:t>
            </w:r>
            <w:r w:rsidRPr="00F8206F">
              <w:rPr>
                <w:rFonts w:ascii="Times New Roman" w:eastAsia="DFKai-SB" w:hAnsi="Times New Roman" w:cs="Times New Roman" w:hint="eastAsia"/>
              </w:rPr>
              <w:t>個營業日者；</w:t>
            </w:r>
            <w:proofErr w:type="gramEnd"/>
          </w:p>
          <w:p w14:paraId="2A2E8FC4" w14:textId="396B8219"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(3)</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權證符合不報價時機者；</w:t>
            </w:r>
            <w:proofErr w:type="gramEnd"/>
          </w:p>
          <w:p w14:paraId="574E1410" w14:textId="6C6AD804" w:rsidR="002C19B4" w:rsidRPr="00F8206F" w:rsidRDefault="002C19B4" w:rsidP="002C19B4">
            <w:pPr>
              <w:spacing w:after="0" w:line="240" w:lineRule="exact"/>
              <w:ind w:firstLine="20"/>
              <w:rPr>
                <w:rFonts w:ascii="Times New Roman" w:eastAsia="DFKai-SB" w:hAnsi="Times New Roman" w:cs="Times New Roman"/>
              </w:rPr>
            </w:pPr>
            <w:r w:rsidRPr="00F8206F">
              <w:rPr>
                <w:rFonts w:ascii="Times New Roman" w:eastAsia="DFKai-SB" w:hAnsi="Times New Roman" w:cs="Times New Roman"/>
              </w:rPr>
              <w:t>(4)</w:t>
            </w:r>
            <w:r w:rsidR="00077C45" w:rsidRPr="00F8206F">
              <w:rPr>
                <w:rFonts w:ascii="Times New Roman" w:eastAsia="DFKai-SB" w:hAnsi="Times New Roman" w:cs="Times New Roman"/>
              </w:rPr>
              <w:t xml:space="preserve"> </w:t>
            </w:r>
            <w:r w:rsidRPr="00F8206F">
              <w:rPr>
                <w:rFonts w:ascii="Times New Roman" w:eastAsia="DFKai-SB" w:hAnsi="Times New Roman" w:cs="Times New Roman" w:hint="eastAsia"/>
              </w:rPr>
              <w:t>權證價格變動</w:t>
            </w:r>
            <w:r w:rsidRPr="00F8206F">
              <w:rPr>
                <w:rFonts w:ascii="Times New Roman" w:eastAsia="DFKai-SB" w:hAnsi="Times New Roman" w:cs="Times New Roman"/>
              </w:rPr>
              <w:t>1</w:t>
            </w:r>
            <w:r w:rsidRPr="00F8206F">
              <w:rPr>
                <w:rFonts w:ascii="Times New Roman" w:eastAsia="DFKai-SB" w:hAnsi="Times New Roman" w:cs="Times New Roman" w:hint="eastAsia"/>
              </w:rPr>
              <w:t>個升降單位造成報價波動率差異超過</w:t>
            </w:r>
            <w:r w:rsidRPr="00F8206F">
              <w:rPr>
                <w:rFonts w:ascii="Times New Roman" w:eastAsia="DFKai-SB" w:hAnsi="Times New Roman" w:cs="Times New Roman"/>
              </w:rPr>
              <w:t>0.5%</w:t>
            </w:r>
            <w:proofErr w:type="gramStart"/>
            <w:r w:rsidRPr="00F8206F">
              <w:rPr>
                <w:rFonts w:ascii="Times New Roman" w:eastAsia="DFKai-SB" w:hAnsi="Times New Roman" w:cs="Times New Roman" w:hint="eastAsia"/>
              </w:rPr>
              <w:t>者；</w:t>
            </w:r>
            <w:proofErr w:type="gramEnd"/>
          </w:p>
          <w:p w14:paraId="1E9A4A84" w14:textId="7DC97407" w:rsidR="00FD206B" w:rsidRDefault="002C19B4" w:rsidP="00AB00F5">
            <w:pPr>
              <w:spacing w:after="0" w:line="240" w:lineRule="auto"/>
              <w:ind w:firstLine="16"/>
              <w:rPr>
                <w:rFonts w:ascii="Times New Roman" w:eastAsia="DFKai-SB" w:hAnsi="Times New Roman" w:cs="Times New Roman"/>
              </w:rPr>
            </w:pPr>
            <w:r w:rsidRPr="00F8206F">
              <w:rPr>
                <w:rFonts w:ascii="Times New Roman" w:eastAsia="DFKai-SB" w:hAnsi="Times New Roman" w:cs="Times New Roman"/>
              </w:rPr>
              <w:t>(5)</w:t>
            </w:r>
            <w:r w:rsidR="00077C45" w:rsidRPr="00F8206F">
              <w:rPr>
                <w:rFonts w:ascii="Times New Roman" w:eastAsia="DFKai-SB" w:hAnsi="Times New Roman" w:cs="Times New Roman"/>
              </w:rPr>
              <w:t xml:space="preserve"> </w:t>
            </w:r>
            <w:proofErr w:type="gramStart"/>
            <w:r w:rsidRPr="00F8206F">
              <w:rPr>
                <w:rFonts w:ascii="Times New Roman" w:eastAsia="DFKai-SB" w:hAnsi="Times New Roman" w:cs="Times New Roman" w:hint="eastAsia"/>
              </w:rPr>
              <w:t>權證理論買進價格經小數點進退位至實際買進價格而造成波動率差異者</w:t>
            </w:r>
            <w:r w:rsidR="00FD206B" w:rsidRPr="00F8206F">
              <w:rPr>
                <w:rFonts w:ascii="Times New Roman" w:eastAsia="DFKai-SB" w:hAnsi="Times New Roman" w:cs="Times New Roman" w:hint="eastAsia"/>
              </w:rPr>
              <w:t>；</w:t>
            </w:r>
            <w:proofErr w:type="gramEnd"/>
          </w:p>
          <w:p w14:paraId="5DBBB970" w14:textId="043CB0E1" w:rsidR="002C19B4" w:rsidRPr="00F8206F" w:rsidRDefault="00FD206B" w:rsidP="00AB00F5">
            <w:pPr>
              <w:spacing w:after="0" w:line="240" w:lineRule="auto"/>
              <w:ind w:firstLine="16"/>
              <w:rPr>
                <w:rFonts w:ascii="Times New Roman" w:eastAsia="DFKai-SB" w:hAnsi="Times New Roman" w:cs="Times New Roman"/>
              </w:rPr>
            </w:pPr>
            <w:r w:rsidRPr="00FD206B">
              <w:rPr>
                <w:rFonts w:ascii="Times New Roman" w:eastAsia="DFKai-SB" w:hAnsi="Times New Roman" w:cs="Times New Roman" w:hint="eastAsia"/>
              </w:rPr>
              <w:t xml:space="preserve">(6) </w:t>
            </w:r>
            <w:r w:rsidRPr="00FD206B">
              <w:rPr>
                <w:rFonts w:ascii="Times New Roman" w:eastAsia="DFKai-SB" w:hAnsi="Times New Roman" w:cs="Times New Roman" w:hint="eastAsia"/>
              </w:rPr>
              <w:t>前一日收盤無流通在外之權證</w:t>
            </w:r>
            <w:r w:rsidR="002C19B4" w:rsidRPr="00F8206F">
              <w:rPr>
                <w:rFonts w:ascii="Times New Roman" w:eastAsia="DFKai-SB" w:hAnsi="Times New Roman" w:cs="Times New Roman" w:hint="eastAsia"/>
              </w:rPr>
              <w:t>。</w:t>
            </w:r>
          </w:p>
        </w:tc>
      </w:tr>
      <w:tr w:rsidR="002447B3" w:rsidRPr="00F8206F" w14:paraId="0D4D996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95F8A83" w14:textId="312D7E3E" w:rsidR="002C19B4" w:rsidRPr="00F8206F" w:rsidRDefault="00077C4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十一</w:t>
            </w:r>
            <w:r w:rsidR="002C19B4" w:rsidRPr="00F8206F">
              <w:rPr>
                <w:rFonts w:ascii="Times New Roman" w:eastAsia="DFKai-SB" w:hAnsi="Times New Roman" w:cs="Times New Roman" w:hint="eastAsia"/>
              </w:rPr>
              <w:t>、</w:t>
            </w:r>
          </w:p>
          <w:p w14:paraId="01518442" w14:textId="77777777" w:rsidR="002C19B4" w:rsidRPr="00F8206F" w:rsidRDefault="002C19B4" w:rsidP="002C19B4">
            <w:pPr>
              <w:spacing w:after="0" w:line="240" w:lineRule="auto"/>
              <w:rPr>
                <w:rFonts w:ascii="Times New Roman" w:eastAsia="DFKai-SB" w:hAnsi="Times New Roman" w:cs="Times New Roman"/>
              </w:rPr>
            </w:pPr>
          </w:p>
        </w:tc>
        <w:tc>
          <w:tcPr>
            <w:tcW w:w="4465" w:type="pct"/>
            <w:gridSpan w:val="3"/>
            <w:tcBorders>
              <w:left w:val="nil"/>
              <w:bottom w:val="nil"/>
              <w:right w:val="nil"/>
            </w:tcBorders>
          </w:tcPr>
          <w:p w14:paraId="2F4B8216" w14:textId="3C83F2D5" w:rsidR="002C19B4" w:rsidRPr="00F8206F" w:rsidRDefault="002C19B4" w:rsidP="002C19B4">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履約事項：</w:t>
            </w:r>
          </w:p>
          <w:p w14:paraId="7ECA62FA" w14:textId="78C0C359" w:rsidR="002C19B4" w:rsidRPr="00F8206F" w:rsidRDefault="002C19B4" w:rsidP="00AB00F5">
            <w:pPr>
              <w:pStyle w:val="ListParagraph"/>
              <w:numPr>
                <w:ilvl w:val="0"/>
                <w:numId w:val="13"/>
              </w:numPr>
              <w:rPr>
                <w:rFonts w:ascii="DFKai-SB" w:eastAsia="DFKai-SB" w:hAnsi="DFKai-SB"/>
                <w:b/>
                <w:bCs/>
              </w:rPr>
            </w:pPr>
            <w:r w:rsidRPr="00F8206F">
              <w:rPr>
                <w:rFonts w:ascii="DFKai-SB" w:eastAsia="DFKai-SB" w:hAnsi="DFKai-SB" w:hint="eastAsia"/>
                <w:b/>
                <w:bCs/>
                <w:sz w:val="22"/>
              </w:rPr>
              <w:t>請求履約之程序：</w:t>
            </w:r>
          </w:p>
          <w:p w14:paraId="2215338C" w14:textId="028B3D3B"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履約方式：自動履約，持有人無需交付任何履約通知。</w:t>
            </w:r>
            <w:r w:rsidRPr="00F8206F">
              <w:rPr>
                <w:rFonts w:ascii="DFKai-SB" w:eastAsia="DFKai-SB" w:hAnsi="DFKai-SB"/>
                <w:bCs/>
                <w:sz w:val="22"/>
              </w:rPr>
              <w:t xml:space="preserve"> </w:t>
            </w:r>
          </w:p>
          <w:p w14:paraId="6C4A4143" w14:textId="007F1921"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履約時間：</w:t>
            </w:r>
            <w:r w:rsidRPr="00F8206F">
              <w:rPr>
                <w:rFonts w:ascii="DFKai-SB" w:eastAsia="DFKai-SB" w:hAnsi="DFKai-SB" w:hint="eastAsia"/>
                <w:b/>
                <w:bCs/>
                <w:sz w:val="22"/>
              </w:rPr>
              <w:t>於到期日權證採用到期價內自動現金結算方式結算</w:t>
            </w:r>
            <w:r w:rsidRPr="00F8206F">
              <w:rPr>
                <w:rFonts w:ascii="DFKai-SB" w:eastAsia="DFKai-SB" w:hAnsi="DFKai-SB" w:hint="eastAsia"/>
                <w:bCs/>
                <w:sz w:val="22"/>
              </w:rPr>
              <w:t>。</w:t>
            </w:r>
            <w:r w:rsidRPr="00F8206F">
              <w:rPr>
                <w:rFonts w:ascii="DFKai-SB" w:eastAsia="DFKai-SB" w:hAnsi="DFKai-SB"/>
                <w:bCs/>
                <w:sz w:val="22"/>
              </w:rPr>
              <w:t xml:space="preserve"> </w:t>
            </w:r>
          </w:p>
          <w:p w14:paraId="5BCAF929" w14:textId="77777777"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t>履約數量：應為</w:t>
            </w:r>
            <w:r w:rsidRPr="00F8206F">
              <w:rPr>
                <w:rFonts w:eastAsia="DFKai-SB"/>
                <w:bCs/>
                <w:sz w:val="22"/>
              </w:rPr>
              <w:t>1,000</w:t>
            </w:r>
            <w:r w:rsidRPr="00F8206F">
              <w:rPr>
                <w:rFonts w:ascii="DFKai-SB" w:eastAsia="DFKai-SB" w:hAnsi="DFKai-SB" w:hint="eastAsia"/>
                <w:bCs/>
                <w:sz w:val="22"/>
              </w:rPr>
              <w:t>單位或其整數倍。</w:t>
            </w:r>
            <w:r w:rsidRPr="00F8206F">
              <w:rPr>
                <w:rFonts w:ascii="DFKai-SB" w:eastAsia="DFKai-SB" w:hAnsi="DFKai-SB"/>
                <w:bCs/>
                <w:sz w:val="22"/>
              </w:rPr>
              <w:t xml:space="preserve"> </w:t>
            </w:r>
          </w:p>
          <w:p w14:paraId="023B4967" w14:textId="3D2753D5" w:rsidR="000B3D78" w:rsidRPr="00F8206F" w:rsidRDefault="000B3D78" w:rsidP="00AB00F5">
            <w:pPr>
              <w:pStyle w:val="ListParagraph"/>
              <w:numPr>
                <w:ilvl w:val="0"/>
                <w:numId w:val="14"/>
              </w:numPr>
              <w:tabs>
                <w:tab w:val="left" w:pos="738"/>
              </w:tabs>
              <w:ind w:left="738" w:hanging="360"/>
              <w:rPr>
                <w:rFonts w:ascii="DFKai-SB" w:eastAsia="DFKai-SB" w:hAnsi="DFKai-SB"/>
                <w:bCs/>
              </w:rPr>
            </w:pPr>
            <w:r w:rsidRPr="00F8206F">
              <w:rPr>
                <w:rFonts w:ascii="DFKai-SB" w:eastAsia="DFKai-SB" w:hAnsi="DFKai-SB" w:hint="eastAsia"/>
                <w:bCs/>
                <w:sz w:val="22"/>
              </w:rPr>
              <w:t>履約手續費：依</w:t>
            </w:r>
            <w:r w:rsidR="00BC4E34" w:rsidRPr="00F8206F">
              <w:rPr>
                <w:rFonts w:ascii="DFKai-SB" w:eastAsia="DFKai-SB" w:hAnsi="DFKai-SB" w:hint="eastAsia"/>
                <w:bCs/>
                <w:sz w:val="22"/>
              </w:rPr>
              <w:t>「臺灣證券交易所股份有限公司認購（售）權證買賣辦法」</w:t>
            </w:r>
            <w:r w:rsidRPr="00F8206F">
              <w:rPr>
                <w:rFonts w:ascii="DFKai-SB" w:eastAsia="DFKai-SB" w:hAnsi="DFKai-SB" w:hint="eastAsia"/>
                <w:bCs/>
                <w:sz w:val="22"/>
              </w:rPr>
              <w:t>第十四條之規定，繳交履約手續費。證券商收取之履約手續費不得高於持有人履約應收之款項。</w:t>
            </w:r>
            <w:r w:rsidRPr="00F8206F">
              <w:rPr>
                <w:rFonts w:ascii="DFKai-SB" w:eastAsia="DFKai-SB" w:hAnsi="DFKai-SB"/>
                <w:bCs/>
                <w:sz w:val="22"/>
              </w:rPr>
              <w:t xml:space="preserve"> </w:t>
            </w:r>
          </w:p>
          <w:p w14:paraId="2D5D0070" w14:textId="41D95F48" w:rsidR="000B3D78" w:rsidRPr="00F8206F" w:rsidRDefault="000B3D78" w:rsidP="00AB00F5">
            <w:pPr>
              <w:pStyle w:val="ListParagraph"/>
              <w:numPr>
                <w:ilvl w:val="0"/>
                <w:numId w:val="14"/>
              </w:numPr>
              <w:tabs>
                <w:tab w:val="left" w:pos="648"/>
              </w:tabs>
              <w:ind w:left="648" w:hanging="270"/>
              <w:rPr>
                <w:rFonts w:ascii="DFKai-SB" w:eastAsia="DFKai-SB" w:hAnsi="DFKai-SB"/>
                <w:bCs/>
              </w:rPr>
            </w:pPr>
            <w:r w:rsidRPr="00F8206F">
              <w:rPr>
                <w:rFonts w:ascii="DFKai-SB" w:eastAsia="DFKai-SB" w:hAnsi="DFKai-SB" w:hint="eastAsia"/>
                <w:bCs/>
                <w:sz w:val="22"/>
              </w:rPr>
              <w:lastRenderedPageBreak/>
              <w:t>持有人與證券商間有關權證履約之款項，均不得與交易市場有價證券買賣之交割互抵。</w:t>
            </w:r>
          </w:p>
          <w:p w14:paraId="0C5383AC" w14:textId="21B6F54D" w:rsidR="00E551B3" w:rsidRPr="00F8206F" w:rsidRDefault="002C19B4" w:rsidP="00AB00F5">
            <w:pPr>
              <w:pStyle w:val="ListParagraph"/>
              <w:numPr>
                <w:ilvl w:val="0"/>
                <w:numId w:val="13"/>
              </w:numPr>
              <w:rPr>
                <w:rFonts w:ascii="DFKai-SB" w:eastAsia="DFKai-SB" w:hAnsi="DFKai-SB"/>
                <w:bCs/>
              </w:rPr>
            </w:pPr>
            <w:r w:rsidRPr="00F8206F">
              <w:rPr>
                <w:rFonts w:ascii="DFKai-SB" w:eastAsia="DFKai-SB" w:hAnsi="DFKai-SB" w:hint="eastAsia"/>
                <w:bCs/>
                <w:sz w:val="22"/>
              </w:rPr>
              <w:t>因履約而收回之認購（售）權證應予註銷</w:t>
            </w:r>
            <w:r w:rsidR="00E551B3" w:rsidRPr="00F8206F">
              <w:rPr>
                <w:rFonts w:ascii="DFKai-SB" w:eastAsia="DFKai-SB" w:hAnsi="DFKai-SB" w:hint="eastAsia"/>
                <w:bCs/>
                <w:sz w:val="22"/>
              </w:rPr>
              <w:t>。</w:t>
            </w:r>
          </w:p>
          <w:p w14:paraId="45515257" w14:textId="02ED506F" w:rsidR="00A54670" w:rsidRPr="00F8206F" w:rsidRDefault="00A54670" w:rsidP="00AB00F5">
            <w:pPr>
              <w:pStyle w:val="ListParagraph"/>
              <w:numPr>
                <w:ilvl w:val="0"/>
                <w:numId w:val="13"/>
              </w:numPr>
              <w:rPr>
                <w:rFonts w:eastAsia="DFKai-SB"/>
                <w:bCs/>
              </w:rPr>
            </w:pPr>
            <w:r w:rsidRPr="00F8206F">
              <w:rPr>
                <w:rFonts w:eastAsia="DFKai-SB" w:hint="eastAsia"/>
                <w:bCs/>
                <w:sz w:val="22"/>
              </w:rPr>
              <w:t>權證到期屬價內權證具履約價值時（請參閱</w:t>
            </w:r>
            <w:r w:rsidR="00BC4E34" w:rsidRPr="00F8206F">
              <w:rPr>
                <w:rFonts w:ascii="DFKai-SB" w:eastAsia="DFKai-SB" w:hAnsi="DFKai-SB" w:hint="eastAsia"/>
                <w:bCs/>
                <w:sz w:val="22"/>
              </w:rPr>
              <w:t>「</w:t>
            </w:r>
            <w:r w:rsidRPr="00F8206F">
              <w:rPr>
                <w:rFonts w:eastAsia="DFKai-SB" w:hint="eastAsia"/>
                <w:bCs/>
                <w:sz w:val="22"/>
              </w:rPr>
              <w:t>臺灣證券交易所股份有限公司辦理認購</w:t>
            </w:r>
            <w:r w:rsidRPr="00F8206F">
              <w:rPr>
                <w:rFonts w:eastAsia="DFKai-SB"/>
                <w:bCs/>
                <w:sz w:val="22"/>
              </w:rPr>
              <w:t>(</w:t>
            </w:r>
            <w:r w:rsidRPr="00F8206F">
              <w:rPr>
                <w:rFonts w:eastAsia="DFKai-SB" w:hint="eastAsia"/>
                <w:bCs/>
                <w:sz w:val="22"/>
              </w:rPr>
              <w:t>售</w:t>
            </w:r>
            <w:r w:rsidRPr="00F8206F">
              <w:rPr>
                <w:rFonts w:eastAsia="DFKai-SB"/>
                <w:bCs/>
                <w:sz w:val="22"/>
              </w:rPr>
              <w:t>)</w:t>
            </w:r>
            <w:r w:rsidRPr="00F8206F">
              <w:rPr>
                <w:rFonts w:eastAsia="DFKai-SB" w:hint="eastAsia"/>
                <w:bCs/>
                <w:sz w:val="22"/>
              </w:rPr>
              <w:t>權證履約應注意事項</w:t>
            </w:r>
            <w:r w:rsidR="00BC4E34" w:rsidRPr="00F8206F">
              <w:rPr>
                <w:rFonts w:ascii="DFKai-SB" w:eastAsia="DFKai-SB" w:hAnsi="DFKai-SB" w:hint="eastAsia"/>
                <w:bCs/>
                <w:sz w:val="22"/>
              </w:rPr>
              <w:t>」</w:t>
            </w:r>
            <w:r w:rsidRPr="00F8206F">
              <w:rPr>
                <w:rFonts w:eastAsia="DFKai-SB" w:hint="eastAsia"/>
                <w:bCs/>
                <w:sz w:val="22"/>
              </w:rPr>
              <w:t>第一條之規定），發行人將自動現金結算予投資人，其結算金額以權證到期日標的收盤前六十分鐘內成交價格之簡單算術平均價計之，標的於收盤前六十分鐘內無成交價格者，按最近一次成交價格計算，如有</w:t>
            </w:r>
            <w:r w:rsidR="000355EF" w:rsidRPr="00F8206F">
              <w:rPr>
                <w:rFonts w:ascii="DFKai-SB" w:eastAsia="DFKai-SB" w:hAnsi="DFKai-SB" w:hint="eastAsia"/>
                <w:bCs/>
                <w:sz w:val="22"/>
                <w:szCs w:val="22"/>
              </w:rPr>
              <w:t>「臺灣證券交易所股份有限公司營業細則」</w:t>
            </w:r>
            <w:r w:rsidRPr="00F8206F">
              <w:rPr>
                <w:rFonts w:eastAsia="DFKai-SB" w:hint="eastAsia"/>
                <w:bCs/>
                <w:sz w:val="22"/>
              </w:rPr>
              <w:t>第五十八條之三第五項規定情事時，延緩時間內之成交價格或指數應一併列入計算</w:t>
            </w:r>
            <w:r w:rsidRPr="00F8206F">
              <w:rPr>
                <w:rFonts w:eastAsia="DFKai-SB"/>
                <w:bCs/>
                <w:sz w:val="22"/>
              </w:rPr>
              <w:t>(</w:t>
            </w:r>
            <w:r w:rsidRPr="00F8206F">
              <w:rPr>
                <w:rFonts w:eastAsia="DFKai-SB" w:hint="eastAsia"/>
                <w:bCs/>
                <w:sz w:val="22"/>
              </w:rPr>
              <w:t>「到期價格」</w:t>
            </w:r>
            <w:r w:rsidRPr="00F8206F">
              <w:rPr>
                <w:rFonts w:eastAsia="DFKai-SB"/>
                <w:bCs/>
                <w:sz w:val="22"/>
              </w:rPr>
              <w:t>)</w:t>
            </w:r>
            <w:r w:rsidRPr="00F8206F">
              <w:rPr>
                <w:rFonts w:eastAsia="DFKai-SB" w:hint="eastAsia"/>
                <w:bCs/>
                <w:sz w:val="22"/>
              </w:rPr>
              <w:t>。倘權證到期屬價外則沒有履約價值，權證將會自動取消，發行人不再負任何義務。每</w:t>
            </w:r>
            <w:r w:rsidRPr="00F8206F">
              <w:rPr>
                <w:rFonts w:eastAsia="DFKai-SB"/>
                <w:bCs/>
                <w:sz w:val="22"/>
              </w:rPr>
              <w:t>1,000</w:t>
            </w:r>
            <w:r w:rsidRPr="00F8206F">
              <w:rPr>
                <w:rFonts w:eastAsia="DFKai-SB" w:hint="eastAsia"/>
                <w:bCs/>
                <w:sz w:val="22"/>
              </w:rPr>
              <w:t>單位之權證之現金結算金額計算如下</w:t>
            </w:r>
            <w:r w:rsidRPr="00F8206F">
              <w:rPr>
                <w:rFonts w:eastAsia="DFKai-SB"/>
                <w:bCs/>
                <w:sz w:val="22"/>
              </w:rPr>
              <w:t xml:space="preserve">: </w:t>
            </w:r>
          </w:p>
          <w:p w14:paraId="1D055C52" w14:textId="77777777" w:rsidR="00A54670" w:rsidRPr="00F8206F" w:rsidRDefault="00A54670" w:rsidP="00AB00F5">
            <w:pPr>
              <w:pStyle w:val="ListParagraph"/>
              <w:ind w:left="360"/>
              <w:rPr>
                <w:rFonts w:eastAsia="DFKai-SB"/>
                <w:bCs/>
              </w:rPr>
            </w:pPr>
            <w:r w:rsidRPr="00F8206F">
              <w:rPr>
                <w:rFonts w:eastAsia="DFKai-SB" w:hint="eastAsia"/>
                <w:bCs/>
                <w:sz w:val="22"/>
              </w:rPr>
              <w:t>認購權證之現金結算金額</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x </w:t>
            </w:r>
            <w:r w:rsidRPr="00F8206F">
              <w:rPr>
                <w:rFonts w:eastAsia="DFKai-SB" w:hint="eastAsia"/>
                <w:bCs/>
                <w:sz w:val="22"/>
              </w:rPr>
              <w:t>每單位可認購之標的</w:t>
            </w:r>
            <w:r w:rsidRPr="00F8206F">
              <w:rPr>
                <w:rFonts w:eastAsia="DFKai-SB"/>
                <w:bCs/>
                <w:sz w:val="22"/>
              </w:rPr>
              <w:t xml:space="preserve"> x 1,000 </w:t>
            </w:r>
          </w:p>
          <w:p w14:paraId="4A17BFE3" w14:textId="5CA4D722" w:rsidR="00A54670" w:rsidRPr="00F8206F" w:rsidRDefault="00A54670" w:rsidP="00AB00F5">
            <w:pPr>
              <w:pStyle w:val="ListParagraph"/>
              <w:ind w:left="360"/>
              <w:rPr>
                <w:rFonts w:eastAsia="DFKai-SB"/>
                <w:bCs/>
              </w:rPr>
            </w:pPr>
            <w:r w:rsidRPr="00F8206F">
              <w:rPr>
                <w:rFonts w:eastAsia="DFKai-SB" w:hint="eastAsia"/>
                <w:bCs/>
                <w:sz w:val="22"/>
              </w:rPr>
              <w:t>認售權證之現金結算金額</w:t>
            </w:r>
            <w:r w:rsidRPr="00F8206F">
              <w:rPr>
                <w:rFonts w:eastAsia="DFKai-SB"/>
                <w:bCs/>
                <w:sz w:val="22"/>
              </w:rPr>
              <w:t xml:space="preserve"> = (</w:t>
            </w:r>
            <w:r w:rsidRPr="00F8206F">
              <w:rPr>
                <w:rFonts w:eastAsia="DFKai-SB" w:hint="eastAsia"/>
                <w:bCs/>
                <w:sz w:val="22"/>
              </w:rPr>
              <w:t>履約價格</w:t>
            </w:r>
            <w:r w:rsidRPr="00F8206F">
              <w:rPr>
                <w:rFonts w:eastAsia="DFKai-SB"/>
                <w:bCs/>
                <w:sz w:val="22"/>
              </w:rPr>
              <w:t xml:space="preserve"> - </w:t>
            </w:r>
            <w:r w:rsidRPr="00F8206F">
              <w:rPr>
                <w:rFonts w:eastAsia="DFKai-SB" w:hint="eastAsia"/>
                <w:bCs/>
                <w:sz w:val="22"/>
              </w:rPr>
              <w:t>到期價格</w:t>
            </w:r>
            <w:r w:rsidRPr="00F8206F">
              <w:rPr>
                <w:rFonts w:eastAsia="DFKai-SB"/>
                <w:bCs/>
                <w:sz w:val="22"/>
              </w:rPr>
              <w:t xml:space="preserve">) x </w:t>
            </w:r>
            <w:r w:rsidRPr="00F8206F">
              <w:rPr>
                <w:rFonts w:eastAsia="DFKai-SB" w:hint="eastAsia"/>
                <w:bCs/>
                <w:sz w:val="22"/>
              </w:rPr>
              <w:t>每單位可認售之標的</w:t>
            </w:r>
            <w:r w:rsidRPr="00F8206F">
              <w:rPr>
                <w:rFonts w:eastAsia="DFKai-SB"/>
                <w:bCs/>
                <w:sz w:val="22"/>
              </w:rPr>
              <w:t xml:space="preserve"> x 1,000 </w:t>
            </w:r>
          </w:p>
          <w:p w14:paraId="3FE6BBD4" w14:textId="41E4CCA7" w:rsidR="00A54670" w:rsidRPr="00F8206F" w:rsidRDefault="00A54670" w:rsidP="00AB00F5">
            <w:pPr>
              <w:pStyle w:val="ListParagraph"/>
              <w:numPr>
                <w:ilvl w:val="0"/>
                <w:numId w:val="13"/>
              </w:numPr>
              <w:rPr>
                <w:rFonts w:ascii="DFKai-SB" w:eastAsia="DFKai-SB" w:hAnsi="DFKai-SB"/>
                <w:bCs/>
              </w:rPr>
            </w:pPr>
            <w:r w:rsidRPr="00F8206F">
              <w:rPr>
                <w:rFonts w:ascii="DFKai-SB" w:eastAsia="DFKai-SB" w:hAnsi="DFKai-SB" w:hint="eastAsia"/>
                <w:bCs/>
                <w:sz w:val="22"/>
              </w:rPr>
              <w:t>存續期間屆滿時，處於價內狀態有行使價值者，不論其履約條款訂為現金結算或證券給付，視為持有人已有行使</w:t>
            </w:r>
            <w:r w:rsidR="00241152" w:rsidRPr="00F8206F">
              <w:rPr>
                <w:rFonts w:ascii="DFKai-SB" w:eastAsia="DFKai-SB" w:hAnsi="DFKai-SB" w:hint="eastAsia"/>
                <w:bCs/>
                <w:sz w:val="22"/>
              </w:rPr>
              <w:t>認購（售）權證</w:t>
            </w:r>
            <w:r w:rsidRPr="00F8206F">
              <w:rPr>
                <w:rFonts w:ascii="DFKai-SB" w:eastAsia="DFKai-SB" w:hAnsi="DFKai-SB" w:hint="eastAsia"/>
                <w:bCs/>
                <w:sz w:val="22"/>
              </w:rPr>
              <w:t>並得請求履約之意思表示，</w:t>
            </w:r>
            <w:r w:rsidR="00241152" w:rsidRPr="00F8206F">
              <w:rPr>
                <w:rFonts w:ascii="DFKai-SB" w:eastAsia="DFKai-SB" w:hAnsi="DFKai-SB" w:hint="eastAsia"/>
                <w:bCs/>
                <w:sz w:val="22"/>
              </w:rPr>
              <w:t>認購（售）權證</w:t>
            </w:r>
            <w:r w:rsidRPr="00F8206F">
              <w:rPr>
                <w:rFonts w:ascii="DFKai-SB" w:eastAsia="DFKai-SB" w:hAnsi="DFKai-SB" w:hint="eastAsia"/>
                <w:bCs/>
                <w:sz w:val="22"/>
              </w:rPr>
              <w:t>將以現金結算。</w:t>
            </w:r>
          </w:p>
          <w:p w14:paraId="2FF29E99" w14:textId="47926850" w:rsidR="0029505C" w:rsidRPr="00F8206F" w:rsidRDefault="0029505C" w:rsidP="0029505C">
            <w:pPr>
              <w:pStyle w:val="ListParagraph"/>
              <w:numPr>
                <w:ilvl w:val="0"/>
                <w:numId w:val="13"/>
              </w:numPr>
              <w:rPr>
                <w:rFonts w:ascii="DFKai-SB" w:eastAsia="DFKai-SB" w:hAnsi="DFKai-SB"/>
                <w:bCs/>
                <w:sz w:val="22"/>
              </w:rPr>
            </w:pPr>
            <w:r w:rsidRPr="00F8206F">
              <w:rPr>
                <w:rFonts w:ascii="DFKai-SB" w:eastAsia="DFKai-SB" w:hAnsi="DFKai-SB" w:hint="eastAsia"/>
                <w:bCs/>
                <w:sz w:val="22"/>
              </w:rPr>
              <w:t>認購（售）權證之履約、履約查詢及款券收付作業經由</w:t>
            </w:r>
            <w:r w:rsidR="009E4AA9" w:rsidRPr="00F8206F">
              <w:rPr>
                <w:rFonts w:eastAsia="DFKai-SB"/>
                <w:bCs/>
                <w:sz w:val="22"/>
              </w:rPr>
              <w:t>臺灣證券交易所</w:t>
            </w:r>
            <w:r w:rsidRPr="00F8206F">
              <w:rPr>
                <w:rFonts w:ascii="DFKai-SB" w:eastAsia="DFKai-SB" w:hAnsi="DFKai-SB" w:hint="eastAsia"/>
                <w:bCs/>
                <w:sz w:val="22"/>
              </w:rPr>
              <w:t>及</w:t>
            </w:r>
            <w:r w:rsidR="00DB690F" w:rsidRPr="00F8206F">
              <w:rPr>
                <w:rFonts w:eastAsia="DFKai-SB"/>
                <w:bCs/>
                <w:sz w:val="22"/>
              </w:rPr>
              <w:t>臺灣</w:t>
            </w:r>
            <w:r w:rsidRPr="00F8206F">
              <w:rPr>
                <w:rFonts w:ascii="DFKai-SB" w:eastAsia="DFKai-SB" w:hAnsi="DFKai-SB" w:hint="eastAsia"/>
                <w:bCs/>
                <w:sz w:val="22"/>
              </w:rPr>
              <w:t>集</w:t>
            </w:r>
            <w:r w:rsidR="00DB690F" w:rsidRPr="00F8206F">
              <w:rPr>
                <w:rFonts w:ascii="DFKai-SB" w:eastAsia="DFKai-SB" w:hAnsi="DFKai-SB" w:hint="eastAsia"/>
                <w:bCs/>
                <w:sz w:val="22"/>
              </w:rPr>
              <w:t>中</w:t>
            </w:r>
            <w:r w:rsidRPr="00F8206F">
              <w:rPr>
                <w:rFonts w:ascii="DFKai-SB" w:eastAsia="DFKai-SB" w:hAnsi="DFKai-SB" w:hint="eastAsia"/>
                <w:bCs/>
                <w:sz w:val="22"/>
              </w:rPr>
              <w:t>保</w:t>
            </w:r>
            <w:r w:rsidR="00DB690F" w:rsidRPr="00F8206F">
              <w:rPr>
                <w:rFonts w:ascii="DFKai-SB" w:eastAsia="DFKai-SB" w:hAnsi="DFKai-SB" w:hint="eastAsia"/>
                <w:bCs/>
                <w:sz w:val="22"/>
              </w:rPr>
              <w:t>管</w:t>
            </w:r>
            <w:r w:rsidRPr="00F8206F">
              <w:rPr>
                <w:rFonts w:ascii="DFKai-SB" w:eastAsia="DFKai-SB" w:hAnsi="DFKai-SB" w:hint="eastAsia"/>
                <w:bCs/>
                <w:sz w:val="22"/>
              </w:rPr>
              <w:t>結算所</w:t>
            </w:r>
            <w:r w:rsidR="00DB690F" w:rsidRPr="00F8206F">
              <w:rPr>
                <w:rFonts w:eastAsia="DFKai-SB"/>
                <w:bCs/>
                <w:sz w:val="22"/>
              </w:rPr>
              <w:t>股份有限公司</w:t>
            </w:r>
            <w:r w:rsidR="00FD42B9" w:rsidRPr="00F8206F">
              <w:rPr>
                <w:rFonts w:eastAsia="DFKai-SB" w:hint="eastAsia"/>
                <w:bCs/>
                <w:sz w:val="22"/>
              </w:rPr>
              <w:t>(</w:t>
            </w:r>
            <w:r w:rsidR="00FD42B9" w:rsidRPr="00F8206F">
              <w:rPr>
                <w:rFonts w:eastAsia="DFKai-SB" w:hint="eastAsia"/>
                <w:bCs/>
                <w:sz w:val="22"/>
              </w:rPr>
              <w:t>下稱</w:t>
            </w:r>
            <w:r w:rsidR="00FD42B9" w:rsidRPr="00F8206F">
              <w:rPr>
                <w:rFonts w:ascii="DFKai-SB" w:eastAsia="DFKai-SB" w:hAnsi="DFKai-SB" w:hint="eastAsia"/>
                <w:bCs/>
                <w:sz w:val="22"/>
              </w:rPr>
              <w:t>「</w:t>
            </w:r>
            <w:r w:rsidR="00FD42B9" w:rsidRPr="00F8206F">
              <w:rPr>
                <w:rFonts w:eastAsia="DFKai-SB"/>
                <w:bCs/>
                <w:sz w:val="22"/>
              </w:rPr>
              <w:t>臺灣</w:t>
            </w:r>
            <w:r w:rsidR="00FD42B9" w:rsidRPr="00F8206F">
              <w:rPr>
                <w:rFonts w:ascii="DFKai-SB" w:eastAsia="DFKai-SB" w:hAnsi="DFKai-SB" w:hint="eastAsia"/>
                <w:bCs/>
                <w:sz w:val="22"/>
              </w:rPr>
              <w:t>集中保管結算所」</w:t>
            </w:r>
            <w:r w:rsidR="00FD42B9" w:rsidRPr="00F8206F">
              <w:rPr>
                <w:rFonts w:eastAsia="DFKai-SB" w:hint="eastAsia"/>
                <w:bCs/>
                <w:sz w:val="22"/>
              </w:rPr>
              <w:t>)</w:t>
            </w:r>
            <w:r w:rsidRPr="00F8206F">
              <w:rPr>
                <w:rFonts w:ascii="DFKai-SB" w:eastAsia="DFKai-SB" w:hAnsi="DFKai-SB" w:hint="eastAsia"/>
                <w:bCs/>
                <w:sz w:val="22"/>
              </w:rPr>
              <w:t>辦理。</w:t>
            </w:r>
          </w:p>
          <w:p w14:paraId="5F5A8D7B" w14:textId="50268C16" w:rsidR="0029505C" w:rsidRPr="00F8206F" w:rsidRDefault="0029505C" w:rsidP="00AB00F5">
            <w:pPr>
              <w:pStyle w:val="ListParagraph"/>
              <w:numPr>
                <w:ilvl w:val="0"/>
                <w:numId w:val="13"/>
              </w:numPr>
              <w:rPr>
                <w:rFonts w:ascii="DFKai-SB" w:eastAsia="DFKai-SB" w:hAnsi="DFKai-SB"/>
                <w:bCs/>
              </w:rPr>
            </w:pPr>
            <w:r w:rsidRPr="00F8206F">
              <w:rPr>
                <w:rFonts w:ascii="DFKai-SB" w:eastAsia="DFKai-SB" w:hAnsi="DFKai-SB" w:hint="eastAsia"/>
                <w:bCs/>
                <w:sz w:val="22"/>
              </w:rPr>
              <w:t>發行人並不對持有人之委任證券商之行為或疏失負責。</w:t>
            </w:r>
          </w:p>
          <w:p w14:paraId="0DABA7B6" w14:textId="540AB1EF" w:rsidR="00E551B3" w:rsidRPr="00F8206F" w:rsidRDefault="00055657" w:rsidP="00C25FF4">
            <w:pPr>
              <w:pStyle w:val="ListParagraph"/>
              <w:numPr>
                <w:ilvl w:val="0"/>
                <w:numId w:val="13"/>
              </w:numPr>
              <w:rPr>
                <w:rFonts w:eastAsia="DFKai-SB"/>
              </w:rPr>
            </w:pPr>
            <w:r w:rsidRPr="00F8206F">
              <w:rPr>
                <w:rFonts w:ascii="DFKai-SB" w:eastAsia="DFKai-SB" w:hAnsi="DFKai-SB" w:hint="eastAsia"/>
                <w:bCs/>
                <w:sz w:val="22"/>
                <w:szCs w:val="22"/>
              </w:rPr>
              <w:t>其他未經本發行計畫詳載之權證買賣及履約相關事項，均依</w:t>
            </w:r>
            <w:r w:rsidR="0029137D" w:rsidRPr="00F8206F">
              <w:rPr>
                <w:rFonts w:ascii="DFKai-SB" w:eastAsia="DFKai-SB" w:hAnsi="DFKai-SB" w:hint="eastAsia"/>
                <w:bCs/>
                <w:sz w:val="22"/>
                <w:szCs w:val="22"/>
              </w:rPr>
              <w:t>「臺灣證券交易所股份有限公司營業細則」</w:t>
            </w:r>
            <w:r w:rsidRPr="00F8206F">
              <w:rPr>
                <w:rFonts w:ascii="DFKai-SB" w:eastAsia="DFKai-SB" w:hAnsi="DFKai-SB" w:hint="eastAsia"/>
                <w:bCs/>
                <w:sz w:val="22"/>
                <w:szCs w:val="22"/>
              </w:rPr>
              <w:t>及</w:t>
            </w:r>
            <w:r w:rsidR="00D85F16" w:rsidRPr="00F8206F">
              <w:rPr>
                <w:rFonts w:ascii="DFKai-SB" w:eastAsia="DFKai-SB" w:hAnsi="DFKai-SB" w:hint="eastAsia"/>
                <w:bCs/>
                <w:sz w:val="22"/>
                <w:szCs w:val="22"/>
              </w:rPr>
              <w:t>認購（售）權證</w:t>
            </w:r>
            <w:r w:rsidRPr="00F8206F">
              <w:rPr>
                <w:rFonts w:ascii="DFKai-SB" w:eastAsia="DFKai-SB" w:hAnsi="DFKai-SB" w:hint="eastAsia"/>
                <w:bCs/>
                <w:sz w:val="22"/>
                <w:szCs w:val="22"/>
              </w:rPr>
              <w:t>相關規章辦理。</w:t>
            </w:r>
          </w:p>
        </w:tc>
      </w:tr>
      <w:tr w:rsidR="002447B3" w:rsidRPr="00F8206F" w14:paraId="1F25845C"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503E028" w14:textId="28E55D19" w:rsidR="002C19B4" w:rsidRPr="00F8206F" w:rsidRDefault="002C19B4" w:rsidP="002C19B4">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lastRenderedPageBreak/>
              <w:t>十</w:t>
            </w:r>
            <w:r w:rsidR="006718C6" w:rsidRPr="00F8206F">
              <w:rPr>
                <w:rFonts w:ascii="Times New Roman" w:eastAsia="DFKai-SB" w:hAnsi="Times New Roman" w:cs="Times New Roman" w:hint="eastAsia"/>
                <w:color w:val="252525"/>
              </w:rPr>
              <w:t>二</w:t>
            </w:r>
            <w:r w:rsidRPr="00F8206F">
              <w:rPr>
                <w:rFonts w:ascii="Times New Roman" w:eastAsia="DFKai-SB" w:hAnsi="Times New Roman" w:cs="Times New Roman" w:hint="eastAsia"/>
                <w:color w:val="252525"/>
              </w:rPr>
              <w:t>、</w:t>
            </w:r>
          </w:p>
        </w:tc>
        <w:tc>
          <w:tcPr>
            <w:tcW w:w="4465" w:type="pct"/>
            <w:gridSpan w:val="3"/>
            <w:tcBorders>
              <w:top w:val="nil"/>
              <w:left w:val="nil"/>
              <w:right w:val="nil"/>
            </w:tcBorders>
          </w:tcPr>
          <w:p w14:paraId="39FB37D1" w14:textId="77777777" w:rsidR="002C19B4" w:rsidRPr="00F8206F" w:rsidRDefault="002C19B4" w:rsidP="002C19B4">
            <w:pPr>
              <w:spacing w:after="0" w:line="240" w:lineRule="auto"/>
              <w:rPr>
                <w:rFonts w:ascii="Times New Roman" w:eastAsia="DFKai-SB" w:hAnsi="Times New Roman" w:cs="Times New Roman"/>
                <w:b/>
              </w:rPr>
            </w:pPr>
            <w:r w:rsidRPr="00F8206F">
              <w:rPr>
                <w:rFonts w:ascii="Times New Roman" w:eastAsia="DFKai-SB" w:hAnsi="Times New Roman" w:cs="Times New Roman" w:hint="eastAsia"/>
                <w:b/>
                <w:bCs/>
              </w:rPr>
              <w:t>預定之風險沖銷策略</w:t>
            </w:r>
            <w:r w:rsidRPr="00F8206F">
              <w:rPr>
                <w:rFonts w:ascii="Times New Roman" w:eastAsia="DFKai-SB" w:hAnsi="Times New Roman" w:cs="Times New Roman" w:hint="eastAsia"/>
                <w:b/>
              </w:rPr>
              <w:t>：</w:t>
            </w:r>
          </w:p>
          <w:p w14:paraId="6FA6FAE0" w14:textId="77777777" w:rsidR="00046653" w:rsidRPr="00F8206F" w:rsidRDefault="00046653" w:rsidP="00046653">
            <w:pPr>
              <w:pStyle w:val="ListParagraph"/>
              <w:numPr>
                <w:ilvl w:val="0"/>
                <w:numId w:val="36"/>
              </w:numPr>
              <w:spacing w:beforeLines="10" w:before="24" w:afterLines="10" w:after="24"/>
              <w:ind w:left="360"/>
              <w:jc w:val="both"/>
              <w:rPr>
                <w:rFonts w:eastAsia="DFKai-SB"/>
                <w:color w:val="000000"/>
                <w:sz w:val="22"/>
              </w:rPr>
            </w:pPr>
            <w:r w:rsidRPr="00F8206F">
              <w:rPr>
                <w:rFonts w:eastAsia="DFKai-SB" w:hint="eastAsia"/>
                <w:color w:val="000000"/>
                <w:sz w:val="22"/>
              </w:rPr>
              <w:t>權證屬於衍生商品中選擇權類的金融商品，衍生商品最大的特色在於其價格的變動與標的間存在著相當密切的關係，此關係有助於降低權證發行者之風險，經由結合適當比例之標的與權證後形成的資產組合，其風險遠低於任一組成份子，此亦可謂為風險沖銷。</w:t>
            </w:r>
          </w:p>
          <w:p w14:paraId="73F34634"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rPr>
              <w:t>由於發行</w:t>
            </w:r>
            <w:r w:rsidRPr="00F8206F">
              <w:rPr>
                <w:rFonts w:eastAsia="DFKai-SB" w:hint="eastAsia"/>
                <w:color w:val="000000"/>
                <w:sz w:val="22"/>
                <w:szCs w:val="22"/>
              </w:rPr>
              <w:t>者身兼造市者的角色，為能充份發揮此一功能，並提供權證交易時所需的流動性，及確保投資者的權益，以下僅就相關風險沖銷策略陳述於後：</w:t>
            </w:r>
          </w:p>
          <w:p w14:paraId="56D92935" w14:textId="77777777" w:rsidR="00046653" w:rsidRPr="00F8206F" w:rsidRDefault="00046653" w:rsidP="00046653">
            <w:pPr>
              <w:pStyle w:val="ListParagraph"/>
              <w:spacing w:beforeLines="10" w:before="24" w:afterLines="10" w:after="24"/>
              <w:ind w:left="360"/>
              <w:jc w:val="both"/>
              <w:rPr>
                <w:rFonts w:eastAsia="DFKai-SB"/>
                <w:color w:val="000000"/>
                <w:sz w:val="22"/>
                <w:szCs w:val="22"/>
              </w:rPr>
            </w:pPr>
            <w:r w:rsidRPr="00F8206F">
              <w:rPr>
                <w:rFonts w:eastAsia="DFKai-SB" w:hint="eastAsia"/>
                <w:color w:val="000000"/>
                <w:sz w:val="22"/>
                <w:szCs w:val="22"/>
              </w:rPr>
              <w:t>影響權證價格的因素，我們先以下列的一般性式子表達：</w:t>
            </w:r>
          </w:p>
          <w:p w14:paraId="640EBAE1"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77"/>
            </w:r>
            <w:r w:rsidRPr="00F8206F">
              <w:rPr>
                <w:rFonts w:eastAsia="DFKai-SB"/>
                <w:color w:val="000000"/>
              </w:rPr>
              <w:t xml:space="preserve"> (</w:t>
            </w:r>
            <w:proofErr w:type="spellStart"/>
            <w:proofErr w:type="gramStart"/>
            <w:r w:rsidRPr="00F8206F">
              <w:rPr>
                <w:rFonts w:eastAsia="DFKai-SB"/>
                <w:color w:val="000000"/>
              </w:rPr>
              <w:t>t,s</w:t>
            </w:r>
            <w:proofErr w:type="gramEnd"/>
            <w:r w:rsidRPr="00F8206F">
              <w:rPr>
                <w:rFonts w:eastAsia="DFKai-SB"/>
                <w:color w:val="000000"/>
              </w:rPr>
              <w:t>,r</w:t>
            </w:r>
            <w:proofErr w:type="spellEnd"/>
            <w:r w:rsidRPr="00F8206F">
              <w:rPr>
                <w:rFonts w:eastAsia="DFKai-SB"/>
                <w:color w:val="000000"/>
              </w:rPr>
              <w:t>,</w:t>
            </w:r>
            <w:r w:rsidRPr="00F8206F">
              <w:rPr>
                <w:rFonts w:eastAsia="DFKai-SB"/>
                <w:color w:val="000000"/>
              </w:rPr>
              <w:sym w:font="Symbol" w:char="F073"/>
            </w:r>
            <w:r w:rsidRPr="00F8206F">
              <w:rPr>
                <w:rFonts w:eastAsia="DFKai-SB"/>
                <w:color w:val="000000"/>
              </w:rPr>
              <w:t>,k)</w:t>
            </w:r>
          </w:p>
          <w:p w14:paraId="242447C5"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hint="eastAsia"/>
                <w:color w:val="000000"/>
              </w:rPr>
              <w:t>其中</w:t>
            </w:r>
          </w:p>
          <w:p w14:paraId="1EE217FA" w14:textId="77777777" w:rsidR="00046653" w:rsidRPr="00F8206F" w:rsidRDefault="00046653" w:rsidP="00046653">
            <w:pPr>
              <w:widowControl w:val="0"/>
              <w:numPr>
                <w:ilvl w:val="0"/>
                <w:numId w:val="32"/>
              </w:numPr>
              <w:adjustRightInd/>
              <w:spacing w:after="0" w:line="320" w:lineRule="exact"/>
              <w:ind w:left="1440" w:right="-23" w:hanging="391"/>
              <w:jc w:val="both"/>
              <w:rPr>
                <w:rFonts w:eastAsia="DFKai-SB"/>
                <w:color w:val="000000"/>
              </w:rPr>
            </w:pPr>
            <w:r w:rsidRPr="00F8206F">
              <w:rPr>
                <w:rFonts w:eastAsia="DFKai-SB"/>
                <w:color w:val="000000"/>
              </w:rPr>
              <w:sym w:font="Symbol" w:char="F077"/>
            </w:r>
            <w:r w:rsidRPr="00F8206F">
              <w:rPr>
                <w:rFonts w:eastAsia="DFKai-SB" w:hint="eastAsia"/>
                <w:color w:val="000000"/>
              </w:rPr>
              <w:t>：本權證之價格</w:t>
            </w:r>
          </w:p>
          <w:p w14:paraId="62BE8944"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t</w:t>
            </w:r>
            <w:r w:rsidRPr="00F8206F">
              <w:rPr>
                <w:rFonts w:eastAsia="DFKai-SB" w:hint="eastAsia"/>
                <w:color w:val="000000"/>
              </w:rPr>
              <w:t>：距到期日時間</w:t>
            </w:r>
          </w:p>
          <w:p w14:paraId="42A4DF6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s</w:t>
            </w:r>
            <w:r w:rsidRPr="00F8206F">
              <w:rPr>
                <w:rFonts w:eastAsia="DFKai-SB" w:hint="eastAsia"/>
                <w:color w:val="000000"/>
              </w:rPr>
              <w:t>：標的證券股價</w:t>
            </w:r>
          </w:p>
          <w:p w14:paraId="4A1C3DC0"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k</w:t>
            </w:r>
            <w:r w:rsidRPr="00F8206F">
              <w:rPr>
                <w:rFonts w:eastAsia="DFKai-SB" w:hint="eastAsia"/>
                <w:color w:val="000000"/>
              </w:rPr>
              <w:t>：履約價格</w:t>
            </w:r>
          </w:p>
          <w:p w14:paraId="3879D0D5"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t>r</w:t>
            </w:r>
            <w:r w:rsidRPr="00F8206F">
              <w:rPr>
                <w:rFonts w:eastAsia="DFKai-SB" w:hint="eastAsia"/>
                <w:color w:val="000000"/>
              </w:rPr>
              <w:t>：利率</w:t>
            </w:r>
          </w:p>
          <w:p w14:paraId="344D4C4D" w14:textId="77777777" w:rsidR="00046653" w:rsidRPr="00F8206F" w:rsidRDefault="00046653" w:rsidP="00046653">
            <w:pPr>
              <w:widowControl w:val="0"/>
              <w:numPr>
                <w:ilvl w:val="0"/>
                <w:numId w:val="33"/>
              </w:numPr>
              <w:adjustRightInd/>
              <w:spacing w:after="0" w:line="320" w:lineRule="exact"/>
              <w:ind w:left="1440" w:right="-23" w:hanging="480"/>
              <w:jc w:val="both"/>
              <w:rPr>
                <w:rFonts w:eastAsia="DFKai-SB"/>
                <w:color w:val="000000"/>
              </w:rPr>
            </w:pPr>
            <w:r w:rsidRPr="00F8206F">
              <w:rPr>
                <w:rFonts w:eastAsia="DFKai-SB"/>
                <w:color w:val="000000"/>
              </w:rPr>
              <w:sym w:font="Symbol" w:char="F073"/>
            </w:r>
            <w:r w:rsidRPr="00F8206F">
              <w:rPr>
                <w:rFonts w:eastAsia="DFKai-SB" w:hint="eastAsia"/>
                <w:color w:val="000000"/>
              </w:rPr>
              <w:t>：標的證券報酬率之波動值</w:t>
            </w:r>
          </w:p>
          <w:p w14:paraId="14750669" w14:textId="77777777" w:rsidR="00046653" w:rsidRPr="00F8206F" w:rsidRDefault="00046653" w:rsidP="00046653">
            <w:pPr>
              <w:widowControl w:val="0"/>
              <w:numPr>
                <w:ilvl w:val="0"/>
                <w:numId w:val="33"/>
              </w:numPr>
              <w:adjustRightInd/>
              <w:spacing w:afterLines="10" w:after="24" w:line="320" w:lineRule="exact"/>
              <w:ind w:left="1440" w:hanging="482"/>
              <w:jc w:val="both"/>
              <w:rPr>
                <w:rFonts w:eastAsia="DFKai-SB"/>
                <w:color w:val="000000"/>
              </w:rPr>
            </w:pPr>
            <w:r w:rsidRPr="00F8206F">
              <w:rPr>
                <w:rFonts w:eastAsia="DFKai-SB" w:hint="eastAsia"/>
                <w:color w:val="000000"/>
              </w:rPr>
              <w:t>大部分的式子，都可以用眾所周知的泰勒展開式表達如下：</w:t>
            </w:r>
          </w:p>
          <w:p w14:paraId="688394DA" w14:textId="77777777" w:rsidR="00046653" w:rsidRPr="00F8206F" w:rsidRDefault="00046653" w:rsidP="00046653">
            <w:pPr>
              <w:spacing w:beforeLines="10" w:before="24" w:afterLines="10" w:after="24" w:line="320" w:lineRule="exact"/>
              <w:ind w:left="958" w:firstLine="482"/>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t </w:t>
            </w:r>
            <w:r w:rsidRPr="00F8206F">
              <w:rPr>
                <w:rFonts w:eastAsia="DFKai-SB"/>
                <w:color w:val="000000"/>
              </w:rPr>
              <w:sym w:font="Symbol" w:char="F044"/>
            </w:r>
            <w:proofErr w:type="spellStart"/>
            <w:r w:rsidRPr="00F8206F">
              <w:rPr>
                <w:rFonts w:eastAsia="DFKai-SB"/>
                <w:color w:val="000000"/>
              </w:rPr>
              <w:t>t</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s </w:t>
            </w:r>
            <w:r w:rsidRPr="00F8206F">
              <w:rPr>
                <w:rFonts w:eastAsia="DFKai-SB"/>
                <w:color w:val="000000"/>
              </w:rPr>
              <w:sym w:font="Symbol" w:char="F044"/>
            </w:r>
            <w:proofErr w:type="spellStart"/>
            <w:r w:rsidRPr="00F8206F">
              <w:rPr>
                <w:rFonts w:eastAsia="DFKai-SB"/>
                <w:color w:val="000000"/>
              </w:rPr>
              <w:t>s</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 xml:space="preserve">r </w:t>
            </w:r>
            <w:r w:rsidRPr="00F8206F">
              <w:rPr>
                <w:rFonts w:eastAsia="DFKai-SB"/>
                <w:color w:val="000000"/>
              </w:rPr>
              <w:sym w:font="Symbol" w:char="F044"/>
            </w:r>
            <w:proofErr w:type="spellStart"/>
            <w:r w:rsidRPr="00F8206F">
              <w:rPr>
                <w:rFonts w:eastAsia="DFKai-SB"/>
                <w:color w:val="000000"/>
              </w:rPr>
              <w:t>r</w:t>
            </w:r>
            <w:proofErr w:type="spellEnd"/>
            <w:r w:rsidRPr="00F8206F">
              <w:rPr>
                <w:rFonts w:eastAsia="DFKai-SB"/>
                <w:color w:val="000000"/>
              </w:rPr>
              <w:t xml:space="preserve"> + </w:t>
            </w:r>
            <w:r w:rsidRPr="00F8206F">
              <w:rPr>
                <w:rFonts w:eastAsia="DFKai-SB"/>
                <w:color w:val="000000"/>
              </w:rPr>
              <w:sym w:font="Symbol" w:char="F0B6"/>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sym w:font="Symbol" w:char="F073"/>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rPr>
              <w:sym w:font="Symbol" w:char="F0B6"/>
            </w:r>
            <w:r w:rsidRPr="00F8206F">
              <w:rPr>
                <w:rFonts w:eastAsia="DFKai-SB"/>
                <w:color w:val="000000"/>
                <w:vertAlign w:val="superscript"/>
              </w:rPr>
              <w:t>2</w:t>
            </w:r>
            <w:r w:rsidRPr="00F8206F">
              <w:rPr>
                <w:rFonts w:eastAsia="DFKai-SB"/>
                <w:color w:val="000000"/>
              </w:rPr>
              <w:sym w:font="Symbol" w:char="F077"/>
            </w:r>
            <w:r w:rsidRPr="00F8206F">
              <w:rPr>
                <w:rFonts w:eastAsia="DFKai-SB"/>
                <w:color w:val="000000"/>
              </w:rPr>
              <w:t>/</w:t>
            </w:r>
            <w:r w:rsidRPr="00F8206F">
              <w:rPr>
                <w:rFonts w:eastAsia="DFKai-SB"/>
                <w:color w:val="000000"/>
              </w:rPr>
              <w:sym w:font="Symbol" w:char="F0B6"/>
            </w:r>
            <w:r w:rsidRPr="00F8206F">
              <w:rPr>
                <w:rFonts w:eastAsia="DFKai-SB"/>
                <w:color w:val="000000"/>
              </w:rPr>
              <w:t>s</w:t>
            </w:r>
            <w:r w:rsidRPr="00F8206F">
              <w:rPr>
                <w:rFonts w:eastAsia="DFKai-SB"/>
                <w:color w:val="000000"/>
                <w:vertAlign w:val="superscript"/>
              </w:rPr>
              <w:t>2</w:t>
            </w:r>
            <w:r w:rsidRPr="00F8206F">
              <w:rPr>
                <w:rFonts w:eastAsia="DFKai-SB"/>
                <w:color w:val="000000"/>
              </w:rPr>
              <w:t>(</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 xml:space="preserve">2 </w:t>
            </w:r>
            <w:r w:rsidRPr="00F8206F">
              <w:rPr>
                <w:rFonts w:eastAsia="DFKai-SB"/>
                <w:color w:val="000000"/>
              </w:rPr>
              <w:t>+ …</w:t>
            </w:r>
          </w:p>
          <w:p w14:paraId="1AF25D9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上式可再進一步以市場慣用的術語表達如下</w:t>
            </w:r>
          </w:p>
          <w:p w14:paraId="5EFC4C81"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sym w:font="Symbol" w:char="F044"/>
            </w:r>
            <w:r w:rsidRPr="00F8206F">
              <w:rPr>
                <w:rFonts w:eastAsia="DFKai-SB"/>
                <w:color w:val="000000"/>
              </w:rPr>
              <w:sym w:font="Symbol" w:char="F077"/>
            </w:r>
            <w:r w:rsidRPr="00F8206F">
              <w:rPr>
                <w:rFonts w:eastAsia="DFKai-SB"/>
                <w:color w:val="000000"/>
              </w:rPr>
              <w:t xml:space="preserve"> = </w:t>
            </w:r>
            <w:r w:rsidRPr="00F8206F">
              <w:rPr>
                <w:rFonts w:eastAsia="DFKai-SB"/>
                <w:color w:val="000000"/>
                <w:u w:val="single"/>
              </w:rPr>
              <w:t>theta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t + </w:t>
            </w:r>
            <w:r w:rsidRPr="00F8206F">
              <w:rPr>
                <w:rFonts w:eastAsia="DFKai-SB"/>
                <w:color w:val="000000"/>
                <w:u w:val="single"/>
              </w:rPr>
              <w:t>delta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s + </w:t>
            </w:r>
            <w:r w:rsidRPr="00F8206F">
              <w:rPr>
                <w:rFonts w:eastAsia="DFKai-SB"/>
                <w:color w:val="000000"/>
                <w:u w:val="single"/>
              </w:rPr>
              <w:t>rho</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 xml:space="preserve">r + </w:t>
            </w:r>
            <w:proofErr w:type="spellStart"/>
            <w:r w:rsidRPr="00F8206F">
              <w:rPr>
                <w:rFonts w:eastAsia="DFKai-SB"/>
                <w:color w:val="000000"/>
                <w:u w:val="single"/>
              </w:rPr>
              <w:t>vega</w:t>
            </w:r>
            <w:proofErr w:type="spellEnd"/>
            <w:r w:rsidRPr="00F8206F">
              <w:rPr>
                <w:rFonts w:eastAsia="DFKai-SB"/>
                <w:color w:val="000000"/>
              </w:rPr>
              <w:t xml:space="preserve"> </w:t>
            </w:r>
            <w:r w:rsidRPr="00F8206F">
              <w:rPr>
                <w:rFonts w:eastAsia="DFKai-SB"/>
                <w:color w:val="000000"/>
              </w:rPr>
              <w:sym w:font="Symbol" w:char="F044"/>
            </w:r>
            <w:r w:rsidRPr="00F8206F">
              <w:rPr>
                <w:rFonts w:eastAsia="DFKai-SB"/>
                <w:color w:val="000000"/>
              </w:rPr>
              <w:sym w:font="Symbol" w:char="F073"/>
            </w:r>
            <w:r w:rsidRPr="00F8206F">
              <w:rPr>
                <w:rFonts w:eastAsia="DFKai-SB"/>
                <w:color w:val="000000"/>
              </w:rPr>
              <w:t xml:space="preserve"> + 1/2</w:t>
            </w:r>
            <w:r w:rsidRPr="00F8206F">
              <w:rPr>
                <w:rFonts w:eastAsia="DFKai-SB"/>
                <w:color w:val="000000"/>
                <w:u w:val="single"/>
              </w:rPr>
              <w:t>gamma</w:t>
            </w:r>
            <w:r w:rsidRPr="00F8206F">
              <w:rPr>
                <w:rFonts w:eastAsia="DFKai-SB"/>
                <w:color w:val="000000"/>
              </w:rPr>
              <w:t xml:space="preserve"> (</w:t>
            </w:r>
            <w:r w:rsidRPr="00F8206F">
              <w:rPr>
                <w:rFonts w:eastAsia="DFKai-SB"/>
                <w:color w:val="000000"/>
              </w:rPr>
              <w:sym w:font="Symbol" w:char="F044"/>
            </w:r>
            <w:r w:rsidRPr="00F8206F">
              <w:rPr>
                <w:rFonts w:eastAsia="DFKai-SB"/>
                <w:color w:val="000000"/>
              </w:rPr>
              <w:t>s)</w:t>
            </w:r>
            <w:r w:rsidRPr="00F8206F">
              <w:rPr>
                <w:rFonts w:eastAsia="DFKai-SB"/>
                <w:color w:val="000000"/>
                <w:vertAlign w:val="superscript"/>
              </w:rPr>
              <w:t>2</w:t>
            </w:r>
            <w:r w:rsidRPr="00F8206F">
              <w:rPr>
                <w:rFonts w:eastAsia="DFKai-SB"/>
                <w:color w:val="000000"/>
              </w:rPr>
              <w:t xml:space="preserve"> + …</w:t>
            </w:r>
          </w:p>
          <w:p w14:paraId="100FDFFC"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hint="eastAsia"/>
                <w:color w:val="000000"/>
              </w:rPr>
              <w:t>其中：</w:t>
            </w:r>
          </w:p>
          <w:p w14:paraId="4C108855"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theta</w:t>
            </w:r>
            <w:r w:rsidRPr="00F8206F">
              <w:rPr>
                <w:rFonts w:eastAsia="DFKai-SB" w:hint="eastAsia"/>
                <w:color w:val="000000"/>
              </w:rPr>
              <w:t>風險：</w:t>
            </w:r>
            <w:proofErr w:type="gramStart"/>
            <w:r w:rsidRPr="00F8206F">
              <w:rPr>
                <w:rFonts w:eastAsia="DFKai-SB" w:hint="eastAsia"/>
                <w:color w:val="000000"/>
              </w:rPr>
              <w:t>指時間變動對本權證價格之影響；</w:t>
            </w:r>
            <w:proofErr w:type="gramEnd"/>
          </w:p>
          <w:p w14:paraId="314B1127"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lastRenderedPageBreak/>
              <w:t>delta</w:t>
            </w:r>
            <w:r w:rsidRPr="00F8206F">
              <w:rPr>
                <w:rFonts w:eastAsia="DFKai-SB" w:hint="eastAsia"/>
                <w:color w:val="000000"/>
              </w:rPr>
              <w:t>風險：</w:t>
            </w:r>
            <w:proofErr w:type="gramStart"/>
            <w:r w:rsidRPr="00F8206F">
              <w:rPr>
                <w:rFonts w:eastAsia="DFKai-SB" w:hint="eastAsia"/>
                <w:color w:val="000000"/>
              </w:rPr>
              <w:t>係指標的證券股價變動對本權證價格之影響；</w:t>
            </w:r>
            <w:proofErr w:type="gramEnd"/>
          </w:p>
          <w:p w14:paraId="27DDCAB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rho</w:t>
            </w:r>
            <w:r w:rsidRPr="00F8206F">
              <w:rPr>
                <w:rFonts w:eastAsia="DFKai-SB" w:hint="eastAsia"/>
                <w:color w:val="000000"/>
              </w:rPr>
              <w:t>風險：</w:t>
            </w:r>
            <w:proofErr w:type="gramStart"/>
            <w:r w:rsidRPr="00F8206F">
              <w:rPr>
                <w:rFonts w:eastAsia="DFKai-SB" w:hint="eastAsia"/>
                <w:color w:val="000000"/>
              </w:rPr>
              <w:t>指利率變動對本權證價格之影響；</w:t>
            </w:r>
            <w:proofErr w:type="gramEnd"/>
          </w:p>
          <w:p w14:paraId="02B62473" w14:textId="77777777" w:rsidR="00046653" w:rsidRPr="00F8206F" w:rsidRDefault="00046653" w:rsidP="00046653">
            <w:pPr>
              <w:spacing w:beforeLines="10" w:before="24" w:afterLines="10" w:after="24" w:line="320" w:lineRule="exact"/>
              <w:ind w:left="1440"/>
              <w:jc w:val="both"/>
              <w:rPr>
                <w:rFonts w:eastAsia="DFKai-SB"/>
                <w:color w:val="000000"/>
              </w:rPr>
            </w:pPr>
            <w:proofErr w:type="spellStart"/>
            <w:r w:rsidRPr="00F8206F">
              <w:rPr>
                <w:rFonts w:eastAsia="DFKai-SB"/>
                <w:color w:val="000000"/>
              </w:rPr>
              <w:t>vega</w:t>
            </w:r>
            <w:proofErr w:type="spellEnd"/>
            <w:r w:rsidRPr="00F8206F">
              <w:rPr>
                <w:rFonts w:eastAsia="DFKai-SB" w:hint="eastAsia"/>
                <w:color w:val="000000"/>
              </w:rPr>
              <w:t>風險：</w:t>
            </w:r>
            <w:proofErr w:type="gramStart"/>
            <w:r w:rsidRPr="00F8206F">
              <w:rPr>
                <w:rFonts w:eastAsia="DFKai-SB" w:hint="eastAsia"/>
                <w:color w:val="000000"/>
              </w:rPr>
              <w:t>係指標的證券股價波動性變動對本權證價格之影響；</w:t>
            </w:r>
            <w:proofErr w:type="gramEnd"/>
          </w:p>
          <w:p w14:paraId="20A10714" w14:textId="77777777" w:rsidR="00046653" w:rsidRPr="00F8206F" w:rsidRDefault="00046653" w:rsidP="00046653">
            <w:pPr>
              <w:spacing w:beforeLines="10" w:before="24" w:afterLines="10" w:after="24" w:line="320" w:lineRule="exact"/>
              <w:ind w:left="1440"/>
              <w:jc w:val="both"/>
              <w:rPr>
                <w:rFonts w:eastAsia="DFKai-SB"/>
                <w:color w:val="000000"/>
              </w:rPr>
            </w:pPr>
            <w:r w:rsidRPr="00F8206F">
              <w:rPr>
                <w:rFonts w:eastAsia="DFKai-SB"/>
                <w:color w:val="000000"/>
              </w:rPr>
              <w:t>gamma</w:t>
            </w:r>
            <w:r w:rsidRPr="00F8206F">
              <w:rPr>
                <w:rFonts w:eastAsia="DFKai-SB" w:hint="eastAsia"/>
                <w:color w:val="000000"/>
              </w:rPr>
              <w:t>風險：指股價變動對</w:t>
            </w:r>
            <w:r w:rsidRPr="00F8206F">
              <w:rPr>
                <w:rFonts w:eastAsia="DFKai-SB"/>
                <w:color w:val="000000"/>
              </w:rPr>
              <w:t>delta</w:t>
            </w:r>
            <w:r w:rsidRPr="00F8206F">
              <w:rPr>
                <w:rFonts w:eastAsia="DFKai-SB" w:hint="eastAsia"/>
                <w:color w:val="000000"/>
              </w:rPr>
              <w:t>之影響。</w:t>
            </w:r>
          </w:p>
          <w:p w14:paraId="5C993FB1" w14:textId="77777777" w:rsidR="00046653" w:rsidRPr="00F8206F" w:rsidRDefault="00046653" w:rsidP="00046653">
            <w:pPr>
              <w:spacing w:line="320" w:lineRule="exact"/>
              <w:ind w:left="1440" w:right="-25"/>
              <w:jc w:val="both"/>
              <w:rPr>
                <w:rFonts w:eastAsia="DFKai-SB"/>
                <w:color w:val="000000"/>
              </w:rPr>
            </w:pPr>
            <w:r w:rsidRPr="00F8206F">
              <w:rPr>
                <w:rFonts w:eastAsia="DFKai-SB"/>
                <w:color w:val="000000"/>
              </w:rPr>
              <w:tab/>
            </w:r>
            <w:r w:rsidRPr="00F8206F">
              <w:rPr>
                <w:rFonts w:eastAsia="DFKai-SB" w:hint="eastAsia"/>
                <w:color w:val="000000"/>
              </w:rPr>
              <w:t>上述各項風險係數，係本公司在發行權證時所面對之主要市場風險。</w:t>
            </w:r>
          </w:p>
          <w:p w14:paraId="7E2D4755"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模型</w:t>
            </w:r>
          </w:p>
          <w:p w14:paraId="2A168682" w14:textId="77777777" w:rsidR="00046653" w:rsidRPr="00F8206F" w:rsidRDefault="00046653" w:rsidP="00046653">
            <w:pPr>
              <w:spacing w:line="320" w:lineRule="exact"/>
              <w:ind w:leftChars="525" w:left="1155" w:firstLineChars="200" w:firstLine="440"/>
              <w:jc w:val="both"/>
              <w:rPr>
                <w:rFonts w:eastAsia="DFKai-SB"/>
                <w:color w:val="000000"/>
              </w:rPr>
            </w:pPr>
            <w:r w:rsidRPr="00F8206F">
              <w:rPr>
                <w:rFonts w:eastAsia="DFKai-SB" w:hint="eastAsia"/>
                <w:color w:val="000000"/>
              </w:rPr>
              <w:t>上述各風險係數與權證價格之計算，均以獲得廣大業界認可的</w:t>
            </w:r>
            <w:r w:rsidRPr="00F8206F">
              <w:rPr>
                <w:rFonts w:eastAsia="DFKai-SB"/>
                <w:color w:val="000000"/>
              </w:rPr>
              <w:t>Black-Scholes</w:t>
            </w:r>
            <w:r w:rsidRPr="00F8206F">
              <w:rPr>
                <w:rFonts w:eastAsia="DFKai-SB" w:hint="eastAsia"/>
                <w:color w:val="000000"/>
              </w:rPr>
              <w:t>模型為主，並以本公司自行開發，並獲得主管機關認可之模型為輔。</w:t>
            </w:r>
          </w:p>
          <w:p w14:paraId="3D33022B" w14:textId="77777777" w:rsidR="00046653" w:rsidRPr="00F8206F" w:rsidRDefault="00046653" w:rsidP="00046653">
            <w:pPr>
              <w:widowControl w:val="0"/>
              <w:numPr>
                <w:ilvl w:val="0"/>
                <w:numId w:val="34"/>
              </w:numPr>
              <w:autoSpaceDE/>
              <w:autoSpaceDN/>
              <w:adjustRightInd/>
              <w:spacing w:after="0" w:line="320" w:lineRule="exact"/>
              <w:ind w:right="-25"/>
              <w:jc w:val="both"/>
              <w:rPr>
                <w:rFonts w:eastAsia="DFKai-SB"/>
                <w:color w:val="000000"/>
              </w:rPr>
            </w:pPr>
            <w:r w:rsidRPr="00F8206F">
              <w:rPr>
                <w:rFonts w:eastAsia="DFKai-SB" w:hint="eastAsia"/>
                <w:color w:val="000000"/>
              </w:rPr>
              <w:t>風險沖銷策略</w:t>
            </w:r>
          </w:p>
          <w:p w14:paraId="68E6F666"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1)delta</w:t>
            </w:r>
            <w:proofErr w:type="gramEnd"/>
            <w:r w:rsidRPr="00F8206F">
              <w:rPr>
                <w:rFonts w:ascii="Times New Roman" w:eastAsia="DFKai-SB" w:hAnsi="Times New Roman" w:hint="eastAsia"/>
                <w:color w:val="000000"/>
                <w:kern w:val="2"/>
                <w:sz w:val="22"/>
                <w:szCs w:val="22"/>
              </w:rPr>
              <w:t>避險原則：避險工具將以標的證券以及標的證券之衍生性金融商品為之。風險沖銷策略採取動態避險的作法，參考本公司避險模型所計算之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delta</w:t>
            </w:r>
            <w:r w:rsidRPr="00F8206F">
              <w:rPr>
                <w:rFonts w:ascii="Times New Roman" w:eastAsia="DFKai-SB" w:hAnsi="Times New Roman" w:hint="eastAsia"/>
                <w:color w:val="000000"/>
                <w:kern w:val="2"/>
                <w:sz w:val="22"/>
                <w:szCs w:val="22"/>
              </w:rPr>
              <w:t>風險。</w:t>
            </w:r>
          </w:p>
          <w:p w14:paraId="7F878B88" w14:textId="77777777" w:rsidR="00046653" w:rsidRPr="00F8206F" w:rsidRDefault="00046653" w:rsidP="00046653">
            <w:pPr>
              <w:pStyle w:val="PlainText0"/>
              <w:ind w:leftChars="570" w:left="1540" w:hangingChars="130" w:hanging="286"/>
              <w:rPr>
                <w:rFonts w:ascii="Times New Roman" w:eastAsia="DFKai-SB" w:hAnsi="Times New Roman"/>
                <w:color w:val="000000"/>
                <w:kern w:val="2"/>
                <w:sz w:val="22"/>
                <w:szCs w:val="22"/>
              </w:rPr>
            </w:pPr>
            <w:r w:rsidRPr="00F8206F">
              <w:rPr>
                <w:rFonts w:ascii="Times New Roman" w:eastAsia="DFKai-SB" w:hAnsi="Times New Roman"/>
                <w:color w:val="000000"/>
                <w:kern w:val="2"/>
                <w:sz w:val="22"/>
                <w:szCs w:val="22"/>
              </w:rPr>
              <w:t>(</w:t>
            </w:r>
            <w:proofErr w:type="gramStart"/>
            <w:r w:rsidRPr="00F8206F">
              <w:rPr>
                <w:rFonts w:ascii="Times New Roman" w:eastAsia="DFKai-SB" w:hAnsi="Times New Roman"/>
                <w:color w:val="000000"/>
                <w:kern w:val="2"/>
                <w:sz w:val="22"/>
                <w:szCs w:val="22"/>
              </w:rPr>
              <w:t>2)gamma</w:t>
            </w:r>
            <w:proofErr w:type="gramEnd"/>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避險原則：避險工具將以標的證券之衍生性金融商品為之，參考本公司避險模型所計算之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風險值，買賣避險工具，以控制本公司之</w:t>
            </w:r>
            <w:r w:rsidRPr="00F8206F">
              <w:rPr>
                <w:rFonts w:ascii="Times New Roman" w:eastAsia="DFKai-SB" w:hAnsi="Times New Roman"/>
                <w:color w:val="000000"/>
                <w:kern w:val="2"/>
                <w:sz w:val="22"/>
                <w:szCs w:val="22"/>
              </w:rPr>
              <w:t>gamma</w:t>
            </w:r>
            <w:r w:rsidRPr="00F8206F">
              <w:rPr>
                <w:rFonts w:ascii="Times New Roman" w:eastAsia="DFKai-SB" w:hAnsi="Times New Roman" w:hint="eastAsia"/>
                <w:color w:val="000000"/>
                <w:kern w:val="2"/>
                <w:sz w:val="22"/>
                <w:szCs w:val="22"/>
              </w:rPr>
              <w:t>及</w:t>
            </w:r>
            <w:proofErr w:type="spellStart"/>
            <w:r w:rsidRPr="00F8206F">
              <w:rPr>
                <w:rFonts w:ascii="Times New Roman" w:eastAsia="DFKai-SB" w:hAnsi="Times New Roman"/>
                <w:color w:val="000000"/>
                <w:kern w:val="2"/>
                <w:sz w:val="22"/>
                <w:szCs w:val="22"/>
              </w:rPr>
              <w:t>vega</w:t>
            </w:r>
            <w:proofErr w:type="spellEnd"/>
            <w:r w:rsidRPr="00F8206F">
              <w:rPr>
                <w:rFonts w:ascii="Times New Roman" w:eastAsia="DFKai-SB" w:hAnsi="Times New Roman" w:hint="eastAsia"/>
                <w:color w:val="000000"/>
                <w:kern w:val="2"/>
                <w:sz w:val="22"/>
                <w:szCs w:val="22"/>
              </w:rPr>
              <w:t>風險。</w:t>
            </w:r>
          </w:p>
          <w:p w14:paraId="0E00D081" w14:textId="77777777" w:rsidR="00046653" w:rsidRPr="00F8206F" w:rsidRDefault="00046653" w:rsidP="00046653">
            <w:pPr>
              <w:widowControl w:val="0"/>
              <w:numPr>
                <w:ilvl w:val="0"/>
                <w:numId w:val="34"/>
              </w:numPr>
              <w:autoSpaceDE/>
              <w:autoSpaceDN/>
              <w:adjustRightInd/>
              <w:spacing w:beforeLines="10" w:before="24" w:afterLines="10" w:after="24" w:line="240" w:lineRule="auto"/>
              <w:jc w:val="both"/>
              <w:rPr>
                <w:rFonts w:eastAsia="DFKai-SB"/>
                <w:color w:val="000000"/>
              </w:rPr>
            </w:pPr>
            <w:r w:rsidRPr="00F8206F">
              <w:rPr>
                <w:rFonts w:eastAsia="DFKai-SB" w:hint="eastAsia"/>
                <w:color w:val="000000"/>
              </w:rPr>
              <w:t>權證處於價內，持股未達</w:t>
            </w:r>
            <w:r w:rsidRPr="00F8206F">
              <w:rPr>
                <w:rFonts w:eastAsia="DFKai-SB"/>
                <w:color w:val="000000"/>
              </w:rPr>
              <w:t>50%</w:t>
            </w:r>
            <w:r w:rsidRPr="00F8206F">
              <w:rPr>
                <w:rFonts w:eastAsia="DFKai-SB" w:hint="eastAsia"/>
                <w:color w:val="000000"/>
              </w:rPr>
              <w:t>時</w:t>
            </w:r>
          </w:p>
          <w:p w14:paraId="504B8E26" w14:textId="77777777" w:rsidR="00046653" w:rsidRPr="00F8206F" w:rsidRDefault="00046653" w:rsidP="00046653">
            <w:pPr>
              <w:tabs>
                <w:tab w:val="left" w:pos="900"/>
                <w:tab w:val="left" w:pos="2700"/>
              </w:tabs>
              <w:spacing w:beforeLines="10" w:before="24" w:afterLines="10" w:after="24"/>
              <w:ind w:leftChars="532" w:left="1170" w:firstLineChars="175" w:firstLine="385"/>
              <w:jc w:val="both"/>
              <w:rPr>
                <w:color w:val="000000"/>
              </w:rPr>
            </w:pPr>
            <w:r w:rsidRPr="00F8206F">
              <w:rPr>
                <w:rFonts w:eastAsia="DFKai-SB" w:hint="eastAsia"/>
                <w:color w:val="000000"/>
              </w:rPr>
              <w:t>當本權證處於價內時，根據本公司避險模型，</w:t>
            </w:r>
            <w:r w:rsidRPr="00F8206F">
              <w:rPr>
                <w:color w:val="000000"/>
              </w:rPr>
              <w:t xml:space="preserve"/>
            </w:r>
            <w:r w:rsidRPr="00F8206F">
              <w:rPr>
                <w:rFonts w:eastAsia="DFKai-SB" w:hint="eastAsia"/>
                <w:color w:val="000000"/>
              </w:rPr>
              <w:t>持有</w:t>
            </w:r>
            <w:r w:rsidRPr="00F8206F">
              <w:rPr>
                <w:color w:val="000000"/>
              </w:rPr>
              <w:t/>
            </w:r>
            <w:r w:rsidRPr="00F8206F">
              <w:rPr>
                <w:rFonts w:eastAsia="DFKai-SB" w:hint="eastAsia"/>
                <w:color w:val="000000"/>
              </w:rPr>
              <w:t>之標的證券部位應大於</w:t>
            </w:r>
            <w:r w:rsidRPr="00F8206F">
              <w:rPr>
                <w:rFonts w:eastAsia="DFKai-SB"/>
                <w:color w:val="000000"/>
              </w:rPr>
              <w:t>50%</w:t>
            </w:r>
            <w:r w:rsidRPr="00F8206F">
              <w:rPr>
                <w:rFonts w:eastAsia="DFKai-SB" w:hint="eastAsia"/>
                <w:color w:val="000000"/>
              </w:rPr>
              <w:t>。但如標的證券價格發生異常波動或受限於目前制度風險，導致本公司無法依據模型計算結果，在本權證處於價內時，</w:t>
            </w:r>
            <w:bookmarkStart w:id="14" w:name="_Hlk33096569"/>
            <w:r w:rsidRPr="00F8206F">
              <w:rPr>
                <w:color w:val="000000"/>
              </w:rPr>
              <w:t xml:space="preserve"/>
            </w:r>
            <w:r w:rsidRPr="00F8206F">
              <w:rPr>
                <w:rFonts w:eastAsia="DFKai-SB" w:hint="eastAsia"/>
                <w:color w:val="000000"/>
              </w:rPr>
              <w:t>持有</w:t>
            </w:r>
            <w:r w:rsidRPr="00F8206F">
              <w:rPr>
                <w:color w:val="000000"/>
              </w:rPr>
              <w:t/>
            </w:r>
            <w:bookmarkEnd w:id="14"/>
            <w:r w:rsidRPr="00F8206F">
              <w:rPr>
                <w:rFonts w:eastAsia="DFKai-SB" w:hint="eastAsia"/>
                <w:color w:val="000000"/>
              </w:rPr>
              <w:t>必要的避險部位，則本公司擬</w:t>
            </w:r>
            <w:r w:rsidRPr="00F8206F">
              <w:rPr>
                <w:rFonts w:eastAsia="DFKai-SB" w:hint="eastAsia"/>
                <w:color w:val="000000"/>
                <w:u w:val="single"/>
              </w:rPr>
              <w:t>同時</w:t>
            </w:r>
            <w:r w:rsidRPr="00F8206F">
              <w:rPr>
                <w:rFonts w:eastAsia="DFKai-SB" w:hint="eastAsia"/>
                <w:color w:val="000000"/>
              </w:rPr>
              <w:t>採取下列方式因應：</w:t>
            </w:r>
          </w:p>
          <w:p w14:paraId="7D9924DD" w14:textId="77777777" w:rsidR="00046653" w:rsidRPr="00F8206F" w:rsidRDefault="00046653" w:rsidP="00046653">
            <w:pPr>
              <w:tabs>
                <w:tab w:val="left" w:pos="900"/>
                <w:tab w:val="left" w:pos="2700"/>
              </w:tabs>
              <w:spacing w:beforeLines="10" w:before="24" w:afterLines="10" w:after="24"/>
              <w:jc w:val="both"/>
              <w:rPr>
                <w:rFonts w:eastAsia="DFKai-SB"/>
                <w:color w:val="000000"/>
              </w:rPr>
            </w:pPr>
            <w:r w:rsidRPr="00F8206F">
              <w:rPr>
                <w:rFonts w:eastAsia="DFKai-SB"/>
                <w:color w:val="000000"/>
              </w:rPr>
              <w:tab/>
            </w:r>
          </w:p>
          <w:p w14:paraId="7728230D"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提存現金準備</w:t>
            </w:r>
          </w:p>
          <w:p w14:paraId="59D591CC" w14:textId="77777777" w:rsidR="00046653" w:rsidRPr="00F8206F" w:rsidRDefault="00046653" w:rsidP="00046653">
            <w:pPr>
              <w:pStyle w:val="ListParagraph"/>
              <w:tabs>
                <w:tab w:val="left" w:pos="900"/>
                <w:tab w:val="left" w:pos="2700"/>
              </w:tabs>
              <w:spacing w:beforeLines="10" w:before="24" w:afterLines="10" w:after="24"/>
              <w:ind w:left="1260"/>
              <w:jc w:val="both"/>
              <w:rPr>
                <w:color w:val="000000"/>
                <w:sz w:val="22"/>
                <w:szCs w:val="22"/>
              </w:rPr>
            </w:pPr>
            <w:r w:rsidRPr="00F8206F">
              <w:rPr>
                <w:rFonts w:eastAsia="DFKai-SB" w:hint="eastAsia"/>
                <w:color w:val="000000"/>
                <w:sz w:val="22"/>
                <w:szCs w:val="22"/>
              </w:rPr>
              <w:t>根據當日不足部位，提存相對之準備金於本公司避險專戶內，以確保持有人之安全。</w:t>
            </w:r>
          </w:p>
          <w:p w14:paraId="7147247C" w14:textId="77777777" w:rsidR="00046653" w:rsidRPr="00F8206F" w:rsidRDefault="00046653" w:rsidP="00046653">
            <w:pPr>
              <w:pStyle w:val="ListParagraph"/>
              <w:widowControl/>
              <w:numPr>
                <w:ilvl w:val="0"/>
                <w:numId w:val="35"/>
              </w:numPr>
              <w:tabs>
                <w:tab w:val="left" w:pos="900"/>
                <w:tab w:val="left" w:pos="2700"/>
              </w:tabs>
              <w:autoSpaceDE/>
              <w:autoSpaceDN/>
              <w:adjustRightInd/>
              <w:spacing w:beforeLines="10" w:before="24" w:afterLines="10" w:after="24" w:line="259" w:lineRule="auto"/>
              <w:contextualSpacing/>
              <w:jc w:val="both"/>
              <w:rPr>
                <w:rFonts w:eastAsia="DFKai-SB"/>
                <w:color w:val="000000"/>
                <w:sz w:val="22"/>
                <w:szCs w:val="22"/>
              </w:rPr>
            </w:pPr>
            <w:r w:rsidRPr="00F8206F">
              <w:rPr>
                <w:rFonts w:eastAsia="DFKai-SB" w:hint="eastAsia"/>
                <w:color w:val="000000"/>
                <w:sz w:val="22"/>
                <w:szCs w:val="22"/>
              </w:rPr>
              <w:t>買進同一標的證券之權證</w:t>
            </w:r>
          </w:p>
          <w:p w14:paraId="514FA008" w14:textId="77777777" w:rsidR="00046653" w:rsidRPr="00F8206F" w:rsidRDefault="00046653" w:rsidP="00046653">
            <w:pPr>
              <w:pStyle w:val="ListParagraph"/>
              <w:tabs>
                <w:tab w:val="left" w:pos="900"/>
                <w:tab w:val="left" w:pos="2700"/>
              </w:tabs>
              <w:spacing w:beforeLines="10" w:before="24" w:afterLines="10" w:after="24"/>
              <w:ind w:left="1260"/>
              <w:jc w:val="both"/>
              <w:rPr>
                <w:rFonts w:eastAsia="DFKai-SB"/>
                <w:color w:val="000000"/>
                <w:sz w:val="22"/>
                <w:szCs w:val="22"/>
              </w:rPr>
            </w:pPr>
            <w:r w:rsidRPr="00F8206F">
              <w:rPr>
                <w:rFonts w:eastAsia="DFKai-SB" w:hint="eastAsia"/>
                <w:color w:val="000000"/>
                <w:sz w:val="22"/>
                <w:szCs w:val="22"/>
              </w:rPr>
              <w:t>若經本公司評估，異常狀況有可能持續時，則不排除從市場上買回本身所發行的權證，或買進市場上同一標的證券的其他權證。</w:t>
            </w:r>
          </w:p>
          <w:p w14:paraId="76BB3DD3" w14:textId="77777777" w:rsidR="00046653" w:rsidRPr="00F8206F" w:rsidRDefault="00046653" w:rsidP="00046653">
            <w:pPr>
              <w:pStyle w:val="ListParagraph"/>
              <w:numPr>
                <w:ilvl w:val="0"/>
                <w:numId w:val="35"/>
              </w:numPr>
              <w:tabs>
                <w:tab w:val="left" w:pos="900"/>
                <w:tab w:val="left" w:pos="2700"/>
              </w:tabs>
              <w:spacing w:beforeLines="10" w:before="24" w:afterLines="10" w:after="24"/>
              <w:jc w:val="both"/>
              <w:rPr>
                <w:rFonts w:eastAsia="DFKai-SB"/>
                <w:color w:val="000000"/>
                <w:sz w:val="22"/>
                <w:szCs w:val="22"/>
              </w:rPr>
            </w:pPr>
            <w:r w:rsidRPr="00F8206F">
              <w:rPr>
                <w:color w:val="000000"/>
                <w:sz w:val="22"/>
                <w:szCs w:val="22"/>
              </w:rPr>
              <w:t xml:space="preserve"/>
            </w:r>
            <w:r w:rsidRPr="00F8206F">
              <w:rPr>
                <w:rFonts w:eastAsia="DFKai-SB" w:hint="eastAsia"/>
                <w:color w:val="000000"/>
                <w:sz w:val="22"/>
                <w:szCs w:val="22"/>
              </w:rPr>
              <w:t>買進</w:t>
            </w:r>
            <w:r w:rsidRPr="00F8206F">
              <w:rPr>
                <w:color w:val="000000"/>
                <w:sz w:val="22"/>
                <w:szCs w:val="22"/>
              </w:rPr>
              <w:t/>
            </w:r>
            <w:r w:rsidRPr="00F8206F">
              <w:rPr>
                <w:rFonts w:eastAsia="DFKai-SB" w:hint="eastAsia"/>
                <w:color w:val="000000"/>
                <w:sz w:val="22"/>
                <w:szCs w:val="22"/>
              </w:rPr>
              <w:t>同一標的證券的衍生性金融商品。</w:t>
            </w:r>
          </w:p>
          <w:p w14:paraId="083FCF93" w14:textId="77777777" w:rsidR="00046653" w:rsidRPr="00F8206F" w:rsidRDefault="00046653" w:rsidP="00046653">
            <w:pPr>
              <w:spacing w:line="300" w:lineRule="exact"/>
              <w:rPr>
                <w:rFonts w:eastAsia="DFKai-SB"/>
                <w:color w:val="000000"/>
              </w:rPr>
            </w:pPr>
          </w:p>
          <w:p w14:paraId="130B0110" w14:textId="77777777" w:rsidR="00046653" w:rsidRPr="00F8206F" w:rsidRDefault="00046653" w:rsidP="00046653">
            <w:pPr>
              <w:pStyle w:val="ListParagraph"/>
              <w:numPr>
                <w:ilvl w:val="0"/>
                <w:numId w:val="36"/>
              </w:numPr>
              <w:spacing w:line="300" w:lineRule="exact"/>
              <w:ind w:left="360"/>
              <w:rPr>
                <w:rFonts w:eastAsia="DFKai-SB"/>
                <w:color w:val="000000"/>
                <w:sz w:val="22"/>
                <w:szCs w:val="22"/>
              </w:rPr>
            </w:pPr>
            <w:r w:rsidRPr="00F8206F">
              <w:rPr>
                <w:rFonts w:eastAsia="DFKai-SB" w:hint="eastAsia"/>
                <w:color w:val="000000"/>
                <w:sz w:val="22"/>
                <w:szCs w:val="22"/>
              </w:rPr>
              <w:t>標的證券價格及波動性變化時之風險及涉險金額</w:t>
            </w:r>
          </w:p>
          <w:p w14:paraId="2834814E" w14:textId="495DDEB2" w:rsidR="00046653" w:rsidRPr="00F8206F" w:rsidRDefault="00046653" w:rsidP="00046653">
            <w:pPr>
              <w:rPr>
                <w:rFonts w:eastAsia="DFKai-SB"/>
                <w:color w:val="000000"/>
              </w:rPr>
            </w:pPr>
            <w:r w:rsidRPr="00F8206F">
              <w:rPr>
                <w:rFonts w:eastAsia="DFKai-SB" w:hint="eastAsia"/>
                <w:color w:val="000000"/>
              </w:rPr>
              <w:t>假設在權證全數流通在外情形下，本公司完成期初之標的證券普通股避險部位為</w:t>
            </w:r>
            <w:r w:rsidRPr="00F8206F">
              <w:rPr>
                <w:rFonts w:hint="eastAsia"/>
                <w:color w:val="000000"/>
              </w:rPr>
              <w:t>191</w:t>
            </w:r>
            <w:r w:rsidR="00CF4D34" w:rsidRPr="00CF4D34">
              <w:rPr>
                <w:rFonts w:eastAsia="DFKai-SB" w:hint="eastAsia"/>
                <w:color w:val="000000"/>
              </w:rPr>
              <w:t>股</w:t>
            </w:r>
            <w:r w:rsidRPr="00F8206F">
              <w:rPr>
                <w:rFonts w:eastAsia="DFKai-SB" w:hint="eastAsia"/>
                <w:color w:val="000000"/>
              </w:rPr>
              <w:t>。若標的證券股價及波動性發生變動，且本公司尚未採取調整持有部位之風險沖銷動作時，則本公司可能產生之風險及涉險金額，如下表所示：</w:t>
            </w:r>
          </w:p>
          <w:p w14:paraId="0151538C"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單位：仟元</w:t>
            </w:r>
          </w:p>
          <w:tbl>
            <w:tblPr>
              <w:tblStyle w:val="TableGrid"/>
              <w:tblW w:w="0" w:type="auto"/>
              <w:tblLayout w:type="fixed"/>
              <w:tblLook w:val="04A0" w:firstRow="1" w:lastRow="0" w:firstColumn="1" w:lastColumn="0" w:noHBand="0" w:noVBand="1"/>
            </w:tblPr>
            <w:tblGrid>
              <w:gridCol w:w="1401"/>
              <w:gridCol w:w="2315"/>
              <w:gridCol w:w="854"/>
              <w:gridCol w:w="780"/>
              <w:gridCol w:w="1337"/>
              <w:gridCol w:w="1337"/>
            </w:tblGrid>
            <w:tr w:rsidR="00046653" w:rsidRPr="00F8206F" w14:paraId="4080DA63" w14:textId="77777777" w:rsidTr="00EB0037">
              <w:trPr>
                <w:trHeight w:val="835"/>
              </w:trPr>
              <w:tc>
                <w:tcPr>
                  <w:tcW w:w="2102" w:type="dxa"/>
                </w:tcPr>
                <w:p w14:paraId="27FEDCE8"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76D68DA" w14:textId="77777777" w:rsidR="00046653" w:rsidRPr="00F8206F" w:rsidRDefault="00046653" w:rsidP="00046653">
                  <w:pPr>
                    <w:rPr>
                      <w:rFonts w:ascii="Arial" w:hAnsi="Arial" w:cs="Arial"/>
                      <w:color w:val="000000"/>
                      <w:sz w:val="16"/>
                      <w:szCs w:val="16"/>
                    </w:rPr>
                  </w:pPr>
                </w:p>
                <w:p w14:paraId="3B5C5DDB" w14:textId="77777777" w:rsidR="00046653" w:rsidRPr="00F8206F" w:rsidRDefault="00046653" w:rsidP="00046653">
                  <w:pPr>
                    <w:rPr>
                      <w:rFonts w:ascii="Arial" w:hAnsi="Arial" w:cs="Arial"/>
                      <w:color w:val="000000"/>
                      <w:sz w:val="16"/>
                      <w:szCs w:val="16"/>
                    </w:rPr>
                  </w:pPr>
                </w:p>
                <w:p w14:paraId="618976F2"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61244F3E"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-2,931,382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-3,090,875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-3,253,290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-3,418,379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-3,585,918</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-1,140,846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-1,326,869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-1,513,868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-1,701,739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-1,890,392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3,526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-190,336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-384,116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-577,810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-771,411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349,528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175,064</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-175,595</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-351,661</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-167,128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-296,400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-428,269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-562,522</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-698,962</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-1,464,670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-1,538,297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-1,615,969</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-1,697,481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-1,782,630</w:t>
                  </w:r>
                </w:p>
              </w:tc>
            </w:tr>
            <w:tr w:rsidR="00046653" w:rsidRPr="00F8206F" w14:paraId="38B85AE2" w14:textId="77777777" w:rsidTr="00EB0037">
              <w:trPr>
                <w:trHeight w:val="403"/>
              </w:trPr>
              <w:tc>
                <w:tcPr>
                  <w:tcW w:w="2102" w:type="dxa"/>
                  <w:vAlign w:val="center"/>
                </w:tcPr>
                <w:p w14:paraId="4CD80287"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-3,319,926</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-3,349,011</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-3,381,508</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-3,417,427</w:t>
                  </w:r>
                </w:p>
              </w:tc>
              <w:tc>
                <w:tcPr>
                  <w:tcW w:w="1282" w:type="dxa"/>
                </w:tcPr>
                <w:p w14:paraId="2C8382AC" w14:textId="66132383" w:rsidR="00046653" w:rsidRPr="00353F4B" w:rsidRDefault="003761E9" w:rsidP="00046653">
                  <w:pPr>
                    <w:rPr>
                      <w:sz w:val="18"/>
                      <w:szCs w:val="18"/>
                    </w:rPr>
                  </w:pPr>
                  <w:proofErr w:type="gramStart"/>
                  <w:r w:rsidRPr="003A622E">
                    <w:rPr>
                      <w:rFonts w:ascii="Arial" w:hAnsi="Arial" w:cs="Arial"/>
                      <w:color w:val="000000"/>
                      <w:sz w:val="18"/>
                      <w:szCs w:val="18"/>
                      <w:lang w:eastAsia="zh-CN"/>
                    </w:rPr>
                    <w:t>-3,456,754</w:t>
                  </w:r>
                </w:p>
              </w:tc>
            </w:tr>
          </w:tbl>
          <w:p w14:paraId="24B7E006" w14:textId="77777777" w:rsidR="00046653" w:rsidRPr="00F8206F" w:rsidRDefault="00046653" w:rsidP="00046653">
            <w:pPr>
              <w:spacing w:line="300" w:lineRule="exact"/>
              <w:ind w:firstLineChars="150" w:firstLine="330"/>
              <w:rPr>
                <w:color w:val="000000"/>
              </w:rPr>
            </w:pPr>
          </w:p>
          <w:p w14:paraId="3D1A1A1A" w14:textId="77777777" w:rsidR="00046653" w:rsidRPr="00F8206F" w:rsidRDefault="00046653" w:rsidP="00046653">
            <w:pPr>
              <w:pStyle w:val="ListParagraph"/>
              <w:numPr>
                <w:ilvl w:val="0"/>
                <w:numId w:val="36"/>
              </w:numPr>
              <w:spacing w:line="300" w:lineRule="exact"/>
              <w:ind w:left="360"/>
              <w:rPr>
                <w:rFonts w:eastAsia="DFKai-SB"/>
                <w:color w:val="000000"/>
                <w:sz w:val="22"/>
              </w:rPr>
            </w:pPr>
            <w:r w:rsidRPr="00F8206F">
              <w:rPr>
                <w:rFonts w:eastAsia="DFKai-SB" w:hint="eastAsia"/>
                <w:color w:val="000000"/>
                <w:sz w:val="22"/>
              </w:rPr>
              <w:t>標的證券價格變動與本公司預計持有的部位</w:t>
            </w:r>
          </w:p>
          <w:p w14:paraId="2D681BB5" w14:textId="77777777" w:rsidR="00046653" w:rsidRPr="00F8206F" w:rsidRDefault="00046653" w:rsidP="00046653">
            <w:pPr>
              <w:spacing w:line="300" w:lineRule="exact"/>
              <w:ind w:leftChars="150" w:left="330"/>
              <w:rPr>
                <w:rFonts w:eastAsia="DFKai-SB"/>
                <w:color w:val="000000"/>
              </w:rPr>
            </w:pPr>
            <w:r w:rsidRPr="00F8206F">
              <w:rPr>
                <w:rFonts w:eastAsia="DFKai-SB" w:hint="eastAsia"/>
                <w:color w:val="000000"/>
              </w:rPr>
              <w:t>本公司依據定價模型模擬在不同的標的證券價格及波動率變動，且權證全數流通在外情形下，設算所應建立的避險部位如下表所示：</w:t>
            </w:r>
          </w:p>
          <w:p w14:paraId="0DFBB471" w14:textId="77777777" w:rsidR="00046653" w:rsidRPr="00F8206F" w:rsidRDefault="00046653" w:rsidP="00046653">
            <w:pPr>
              <w:spacing w:line="300" w:lineRule="exact"/>
              <w:ind w:firstLineChars="3050" w:firstLine="6710"/>
              <w:rPr>
                <w:rFonts w:eastAsia="DFKai-SB"/>
                <w:color w:val="000000"/>
              </w:rPr>
            </w:pPr>
            <w:r w:rsidRPr="00F8206F">
              <w:rPr>
                <w:rFonts w:eastAsia="DFKai-SB" w:hint="eastAsia"/>
                <w:color w:val="000000"/>
              </w:rPr>
              <w:t>單位：千股</w:t>
            </w:r>
          </w:p>
          <w:tbl>
            <w:tblPr>
              <w:tblStyle w:val="TableGrid"/>
              <w:tblW w:w="0" w:type="auto"/>
              <w:tblLayout w:type="fixed"/>
              <w:tblLook w:val="04A0" w:firstRow="1" w:lastRow="0" w:firstColumn="1" w:lastColumn="0" w:noHBand="0" w:noVBand="1"/>
            </w:tblPr>
            <w:tblGrid>
              <w:gridCol w:w="1751"/>
              <w:gridCol w:w="1050"/>
              <w:gridCol w:w="1822"/>
              <w:gridCol w:w="1068"/>
              <w:gridCol w:w="1050"/>
              <w:gridCol w:w="1348"/>
            </w:tblGrid>
            <w:tr w:rsidR="00046653" w:rsidRPr="00F8206F" w14:paraId="3E38C7EC" w14:textId="77777777" w:rsidTr="00EB0037">
              <w:trPr>
                <w:trHeight w:val="835"/>
              </w:trPr>
              <w:tc>
                <w:tcPr>
                  <w:tcW w:w="2102" w:type="dxa"/>
                </w:tcPr>
                <w:p w14:paraId="0C4603AF" w14:textId="77777777" w:rsidR="00046653" w:rsidRPr="00F8206F" w:rsidRDefault="00046653" w:rsidP="00046653">
                  <w:pPr>
                    <w:jc w:val="right"/>
                    <w:rPr>
                      <w:rFonts w:ascii="Arial" w:hAnsi="Arial" w:cs="Arial"/>
                      <w:color w:val="000000"/>
                      <w:sz w:val="16"/>
                      <w:szCs w:val="16"/>
                    </w:rPr>
                  </w:pPr>
                  <w:r w:rsidRPr="00F8206F">
                    <w:rPr>
                      <w:rFonts w:ascii="Arial" w:hAnsi="Arial" w:cs="Arial"/>
                      <w:color w:val="000000"/>
                      <w:sz w:val="16"/>
                      <w:szCs w:val="16"/>
                    </w:rPr>
                    <w:t>Volatility</w:t>
                  </w:r>
                  <w:r w:rsidRPr="00F8206F">
                    <w:rPr>
                      <w:rFonts w:ascii="DFKai-SB" w:eastAsia="DFKai-SB" w:hAnsi="DFKai-SB" w:cs="Arial" w:hint="eastAsia"/>
                      <w:color w:val="000000"/>
                      <w:sz w:val="16"/>
                      <w:szCs w:val="16"/>
                    </w:rPr>
                    <w:t>變動</w:t>
                  </w:r>
                </w:p>
                <w:p w14:paraId="7507FFA0" w14:textId="77777777" w:rsidR="00046653" w:rsidRPr="00F8206F" w:rsidRDefault="00046653" w:rsidP="00046653">
                  <w:pPr>
                    <w:rPr>
                      <w:rFonts w:ascii="Arial" w:hAnsi="Arial" w:cs="Arial"/>
                      <w:color w:val="000000"/>
                      <w:sz w:val="16"/>
                      <w:szCs w:val="16"/>
                    </w:rPr>
                  </w:pPr>
                </w:p>
                <w:p w14:paraId="4EE6A006" w14:textId="77777777" w:rsidR="00046653" w:rsidRPr="00F8206F" w:rsidRDefault="00046653" w:rsidP="00046653">
                  <w:pPr>
                    <w:rPr>
                      <w:rFonts w:ascii="Arial" w:hAnsi="Arial" w:cs="Arial"/>
                      <w:color w:val="000000"/>
                      <w:sz w:val="16"/>
                      <w:szCs w:val="16"/>
                    </w:rPr>
                  </w:pPr>
                </w:p>
                <w:p w14:paraId="0095EC9C" w14:textId="77777777" w:rsidR="00046653" w:rsidRPr="00F8206F" w:rsidRDefault="00046653" w:rsidP="00046653">
                  <w:pPr>
                    <w:rPr>
                      <w:b/>
                      <w:sz w:val="18"/>
                      <w:szCs w:val="18"/>
                    </w:rPr>
                  </w:pPr>
                  <w:r w:rsidRPr="00F8206F">
                    <w:rPr>
                      <w:rFonts w:ascii="Arial" w:hAnsi="Arial" w:cs="Arial"/>
                      <w:color w:val="000000"/>
                      <w:sz w:val="16"/>
                      <w:szCs w:val="16"/>
                    </w:rPr>
                    <w:t xml:space="preserve">Price </w:t>
                  </w:r>
                  <w:r w:rsidRPr="00F8206F">
                    <w:rPr>
                      <w:rFonts w:ascii="DFKai-SB" w:eastAsia="DFKai-SB" w:hAnsi="DFKai-SB" w:cs="Arial" w:hint="eastAsia"/>
                      <w:color w:val="000000"/>
                      <w:sz w:val="16"/>
                      <w:szCs w:val="16"/>
                    </w:rPr>
                    <w:t>變動</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0%</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1%</w:t>
                  </w:r>
                </w:p>
              </w:tc>
              <w:tc>
                <w:tcPr>
                  <w:tcW w:w="1282" w:type="dxa"/>
                  <w:vAlign w:val="center"/>
                </w:tcPr>
                <w:p w14:paraId="0CD59F70" w14:textId="77777777" w:rsidR="00046653" w:rsidRPr="00353F4B" w:rsidRDefault="00046653" w:rsidP="00046653">
                  <w:pPr>
                    <w:spacing w:line="259" w:lineRule="auto"/>
                    <w:jc w:val="center"/>
                    <w:rPr>
                      <w:sz w:val="18"/>
                      <w:szCs w:val="18"/>
                    </w:rPr>
                  </w:pPr>
                  <w:r w:rsidRPr="00353F4B">
                    <w:rPr>
                      <w:rFonts w:ascii="Arial" w:hAnsi="Arial" w:cs="Arial"/>
                      <w:b/>
                      <w:bCs/>
                      <w:color w:val="000000"/>
                      <w:sz w:val="18"/>
                      <w:szCs w:val="18"/>
                      <w:lang w:eastAsia="zh-CN"/>
                    </w:rPr>
                    <w:t>2%</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400,000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290,000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215,000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220,000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-10%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135,000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145,000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-20%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65,000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75,000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80,000</w:t>
                  </w:r>
                </w:p>
              </w:tc>
            </w:tr>
            <w:tr w:rsidR="00046653" w:rsidRPr="00F8206F" w14:paraId="5DF88A92" w14:textId="77777777" w:rsidTr="00EB0037">
              <w:trPr>
                <w:trHeight w:val="403"/>
              </w:trPr>
              <w:tc>
                <w:tcPr>
                  <w:tcW w:w="2102" w:type="dxa"/>
                  <w:vAlign w:val="center"/>
                </w:tcPr>
                <w:p w14:paraId="570155E0" w14:textId="77777777" w:rsidR="00046653" w:rsidRPr="00353F4B" w:rsidRDefault="00046653" w:rsidP="00046653">
                  <w:pPr>
                    <w:jc w:val="center"/>
                    <w:rPr>
                      <w:sz w:val="18"/>
                      <w:szCs w:val="18"/>
                    </w:rPr>
                  </w:pPr>
                  <w:proofErr w:type="gramStart"/>
                  <w:r w:rsidRPr="00353F4B">
                    <w:rPr>
                      <w:rFonts w:ascii="Arial" w:hAnsi="Arial" w:cs="Arial"/>
                      <w:b/>
                      <w:bCs/>
                      <w:color w:val="000000"/>
                      <w:sz w:val="18"/>
                      <w:szCs w:val="18"/>
                      <w:lang w:eastAsia="zh-CN"/>
                    </w:rPr>
                    <w:t xml:space="preserve">-30%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25,000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30,000</w:t>
                  </w:r>
                </w:p>
              </w:tc>
              <w:tc>
                <w:tcPr>
                  <w:tcW w:w="1282" w:type="dxa"/>
                </w:tcPr>
                <w:p w14:paraId="146759C0" w14:textId="07464756" w:rsidR="00046653" w:rsidRPr="00353F4B" w:rsidRDefault="003761E9" w:rsidP="00046653">
                  <w:pPr>
                    <w:rPr>
                      <w:sz w:val="18"/>
                      <w:szCs w:val="18"/>
                    </w:rPr>
                  </w:pPr>
                  <w:proofErr w:type="gramStart"/>
                  <w:r w:rsidRPr="003A622E">
                    <w:rPr>
                      <w:rFonts w:ascii="Arial" w:hAnsi="Arial" w:cs="Arial"/>
                      <w:color w:val="000000"/>
                      <w:sz w:val="18"/>
                      <w:szCs w:val="18"/>
                      <w:lang w:eastAsia="zh-CN"/>
                    </w:rPr>
                    <w:t>35,000</w:t>
                  </w:r>
                </w:p>
              </w:tc>
            </w:tr>
          </w:tbl>
          <w:p w14:paraId="368C58C8" w14:textId="77777777" w:rsidR="00046653" w:rsidRPr="00F8206F" w:rsidRDefault="00046653" w:rsidP="00046653">
            <w:pPr>
              <w:spacing w:line="300" w:lineRule="exact"/>
              <w:ind w:firstLineChars="150" w:firstLine="330"/>
              <w:rPr>
                <w:color w:val="000000"/>
              </w:rPr>
            </w:pPr>
          </w:p>
          <w:p w14:paraId="4136C64D" w14:textId="77777777" w:rsidR="00046653" w:rsidRPr="00F8206F" w:rsidRDefault="00046653" w:rsidP="00046653">
            <w:pPr>
              <w:spacing w:beforeLines="10" w:before="24" w:afterLines="10" w:after="24" w:line="320" w:lineRule="exact"/>
              <w:jc w:val="both"/>
              <w:rPr>
                <w:rFonts w:eastAsia="DFKai-SB"/>
                <w:color w:val="000000"/>
              </w:rPr>
            </w:pPr>
            <w:r w:rsidRPr="00F8206F">
              <w:rPr>
                <w:rFonts w:eastAsia="DFKai-SB" w:hint="eastAsia"/>
                <w:color w:val="000000"/>
              </w:rPr>
              <w:t>上表所列之持有數量僅作為參考之用，與實際持有之部位可能有所差異，除了因波動性、利率、距到期時間會產生影響持有部位外，避險人員在其授權範圍內得依據其專業判斷，權衡部位之調整頻率對避險成本及風險的影響來決定實際避險部位。</w:t>
            </w:r>
          </w:p>
          <w:p w14:paraId="30BB5E83" w14:textId="6DB323B6" w:rsidR="006718C6" w:rsidRPr="00F8206F" w:rsidRDefault="006718C6" w:rsidP="002C19B4">
            <w:pPr>
              <w:spacing w:after="0" w:line="240" w:lineRule="auto"/>
              <w:rPr>
                <w:rFonts w:ascii="DFKai-SB" w:eastAsia="DFKai-SB" w:cs="DFKai-SB"/>
              </w:rPr>
            </w:pPr>
          </w:p>
        </w:tc>
      </w:tr>
      <w:tr w:rsidR="002447B3" w:rsidRPr="00F8206F" w14:paraId="5AFCD03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right w:val="nil"/>
            </w:tcBorders>
          </w:tcPr>
          <w:p w14:paraId="7D537CCF" w14:textId="0231411B" w:rsidR="002C19B4" w:rsidRPr="00F8206F" w:rsidRDefault="002C19B4"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6718C6"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p w14:paraId="06E804AB" w14:textId="7EE289AE" w:rsidR="00E75E25" w:rsidRPr="00F8206F" w:rsidRDefault="00E75E25" w:rsidP="002C19B4">
            <w:pPr>
              <w:spacing w:after="0" w:line="240" w:lineRule="auto"/>
              <w:rPr>
                <w:rFonts w:ascii="Times New Roman" w:eastAsia="DFKai-SB" w:hAnsi="Times New Roman" w:cs="Times New Roman"/>
              </w:rPr>
            </w:pPr>
          </w:p>
        </w:tc>
        <w:tc>
          <w:tcPr>
            <w:tcW w:w="4465" w:type="pct"/>
            <w:gridSpan w:val="3"/>
            <w:tcBorders>
              <w:top w:val="nil"/>
              <w:left w:val="nil"/>
              <w:right w:val="nil"/>
            </w:tcBorders>
          </w:tcPr>
          <w:p w14:paraId="62C41A58" w14:textId="197254D2" w:rsidR="00E75E25" w:rsidRPr="00F8206F" w:rsidRDefault="00E75E25" w:rsidP="00AB00F5">
            <w:pPr>
              <w:spacing w:after="0" w:line="240" w:lineRule="auto"/>
              <w:jc w:val="both"/>
              <w:rPr>
                <w:rFonts w:ascii="DFKai-SB" w:eastAsia="DFKai-SB" w:cs="DFKai-SB"/>
                <w:b/>
                <w:bCs/>
              </w:rPr>
            </w:pPr>
            <w:r w:rsidRPr="00F8206F">
              <w:rPr>
                <w:rFonts w:ascii="DFKai-SB" w:eastAsia="DFKai-SB" w:cs="DFKai-SB" w:hint="eastAsia"/>
                <w:b/>
                <w:bCs/>
              </w:rPr>
              <w:t>權證履約價格及</w:t>
            </w:r>
            <w:r w:rsidR="00FD206B" w:rsidRPr="00FD206B">
              <w:rPr>
                <w:rFonts w:ascii="DFKai-SB" w:eastAsia="DFKai-SB" w:cs="DFKai-SB" w:hint="eastAsia"/>
                <w:b/>
                <w:bCs/>
              </w:rPr>
              <w:t>每單位代表股份</w:t>
            </w:r>
            <w:r w:rsidRPr="00F8206F">
              <w:rPr>
                <w:rFonts w:ascii="DFKai-SB" w:eastAsia="DFKai-SB" w:cs="DFKai-SB" w:hint="eastAsia"/>
                <w:b/>
                <w:bCs/>
              </w:rPr>
              <w:t>之調整</w:t>
            </w:r>
            <w:r w:rsidRPr="00F8206F">
              <w:rPr>
                <w:rFonts w:ascii="Times New Roman" w:eastAsia="DFKai-SB" w:hAnsi="Times New Roman" w:cs="Times New Roman"/>
                <w:b/>
                <w:bCs/>
              </w:rPr>
              <w:t>:</w:t>
            </w:r>
            <w:r w:rsidR="004E36B0" w:rsidRPr="00F8206F">
              <w:rPr>
                <w:rFonts w:ascii="DFKai-SB" w:eastAsia="DFKai-SB" w:cs="DFKai-SB"/>
                <w:bCs/>
              </w:rPr>
              <w:t xml:space="preserve">   </w:t>
            </w:r>
            <w:r w:rsidR="004E36B0" w:rsidRPr="00F8206F">
              <w:rPr>
                <w:rFonts w:ascii="DFKai-SB" w:eastAsia="DFKai-SB" w:cs="DFKai-SB"/>
                <w:b/>
                <w:bCs/>
              </w:rPr>
              <w:t xml:space="preserve"> </w:t>
            </w:r>
          </w:p>
          <w:p w14:paraId="0E07C427" w14:textId="3569EC51" w:rsidR="00E75E25" w:rsidRPr="00F8206F" w:rsidRDefault="00E75E25">
            <w:pPr>
              <w:spacing w:after="0" w:line="240" w:lineRule="auto"/>
              <w:jc w:val="both"/>
              <w:rPr>
                <w:rFonts w:ascii="DFKai-SB" w:eastAsia="DFKai-SB" w:cs="DFKai-SB"/>
              </w:rPr>
            </w:pPr>
            <w:r w:rsidRPr="00F8206F">
              <w:rPr>
                <w:rFonts w:ascii="DFKai-SB" w:eastAsia="DFKai-SB" w:cs="DFKai-SB" w:hint="eastAsia"/>
              </w:rPr>
              <w:t>本權證於存續期間遇有標的證券任一發行公司辦理配發股息、紅利、增資、減資、股票分割、合併及其他相關事項時，為使持有人之權益不受影響，發行人將配合標的之股份變動條件，對履約價格及</w:t>
            </w:r>
            <w:r w:rsidR="00FD206B" w:rsidRPr="00FD206B">
              <w:rPr>
                <w:rFonts w:ascii="DFKai-SB" w:eastAsia="DFKai-SB" w:cs="DFKai-SB" w:hint="eastAsia"/>
              </w:rPr>
              <w:t>每單位代表股份</w:t>
            </w:r>
            <w:r w:rsidRPr="00F8206F">
              <w:rPr>
                <w:rFonts w:ascii="DFKai-SB" w:eastAsia="DFKai-SB" w:cs="DFKai-SB" w:hint="eastAsia"/>
              </w:rPr>
              <w:t>進行調整。</w:t>
            </w:r>
          </w:p>
        </w:tc>
      </w:tr>
      <w:tr w:rsidR="002447B3" w:rsidRPr="00F8206F" w14:paraId="22DA34D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48FFB160" w14:textId="7E152A69" w:rsidR="00E75E25" w:rsidRPr="00F8206F" w:rsidRDefault="00E75E25"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026" w:type="pct"/>
            <w:tcBorders>
              <w:top w:val="nil"/>
              <w:left w:val="nil"/>
              <w:right w:val="nil"/>
            </w:tcBorders>
          </w:tcPr>
          <w:p w14:paraId="50558302" w14:textId="7777777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1.</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標的證券發行公司若有發放現金股利或遇有資本公積、盈餘公積無償配發股票股利、或者現金增資且現金增資每股認購價低於減除股利參考價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P&lt;(S-B)/(1+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時，並應做如下之調整：</w:t>
            </w:r>
          </w:p>
          <w:p w14:paraId="7B8FD35E" w14:textId="77777777" w:rsidR="00E75E25" w:rsidRPr="00F8206F" w:rsidRDefault="00E75E25" w:rsidP="00AB00F5">
            <w:pPr>
              <w:spacing w:after="0" w:line="240" w:lineRule="auto"/>
              <w:ind w:right="-107"/>
              <w:jc w:val="both"/>
            </w:pPr>
          </w:p>
          <w:p w14:paraId="57ACAFB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lastRenderedPageBreak/>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2707"/>
            </w:tblGrid>
            <w:tr w:rsidR="00E75E25" w:rsidRPr="00F8206F" w14:paraId="5FAEA358" w14:textId="77777777" w:rsidTr="00EB0037">
              <w:tc>
                <w:tcPr>
                  <w:tcW w:w="1080" w:type="dxa"/>
                  <w:vMerge w:val="restart"/>
                  <w:vAlign w:val="center"/>
                </w:tcPr>
                <w:p w14:paraId="16DDCEFB"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2707" w:type="dxa"/>
                  <w:tcBorders>
                    <w:bottom w:val="single" w:sz="4" w:space="0" w:color="000000"/>
                  </w:tcBorders>
                </w:tcPr>
                <w:p w14:paraId="565A424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 + m * P</w:t>
                  </w:r>
                </w:p>
              </w:tc>
            </w:tr>
            <w:tr w:rsidR="00E75E25" w:rsidRPr="00F8206F" w14:paraId="74F24CD4" w14:textId="77777777" w:rsidTr="00EB0037">
              <w:tc>
                <w:tcPr>
                  <w:tcW w:w="1080" w:type="dxa"/>
                  <w:vMerge/>
                </w:tcPr>
                <w:p w14:paraId="49BD4E38"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2707" w:type="dxa"/>
                  <w:tcBorders>
                    <w:top w:val="single" w:sz="4" w:space="0" w:color="000000"/>
                  </w:tcBorders>
                </w:tcPr>
                <w:p w14:paraId="7E6E9FB8" w14:textId="5C0C21D3"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m + n</w:t>
                  </w:r>
                </w:p>
              </w:tc>
            </w:tr>
          </w:tbl>
          <w:p w14:paraId="0E7A4BF1"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04C017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85EA0C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414A5200"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w:t>
            </w:r>
            <w:r w:rsidRPr="00F8206F">
              <w:rPr>
                <w:rFonts w:ascii="Times New Roman" w:eastAsia="DFKai-SB" w:hAnsi="Times New Roman" w:cs="Times New Roman"/>
              </w:rPr>
              <w:t>K’</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643D1DC1" w14:textId="77777777" w:rsidTr="00EB0037">
              <w:tc>
                <w:tcPr>
                  <w:tcW w:w="1080" w:type="dxa"/>
                  <w:vMerge w:val="restart"/>
                  <w:vAlign w:val="center"/>
                </w:tcPr>
                <w:p w14:paraId="5B3898D3"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254BB3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49871BCD" w14:textId="77777777" w:rsidTr="00EB0037">
              <w:tc>
                <w:tcPr>
                  <w:tcW w:w="1080" w:type="dxa"/>
                  <w:vMerge/>
                </w:tcPr>
                <w:p w14:paraId="17AB58FF"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381E6FC"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5F42618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0A4AB59"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84E425C"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0D5492C6" w14:textId="6EAC290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Times New Roman" w:eastAsia="DFKai-SB" w:hAnsi="Times New Roman" w:cs="Times New Roman"/>
              </w:rPr>
              <w:t>N’</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282DC986" w14:textId="77777777" w:rsidTr="00EB0037">
              <w:tc>
                <w:tcPr>
                  <w:tcW w:w="1080" w:type="dxa"/>
                  <w:vMerge w:val="restart"/>
                  <w:vAlign w:val="center"/>
                </w:tcPr>
                <w:p w14:paraId="008F771F"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1AD994C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208B3C6C" w14:textId="77777777" w:rsidTr="00EB0037">
              <w:tc>
                <w:tcPr>
                  <w:tcW w:w="1080" w:type="dxa"/>
                  <w:vMerge/>
                </w:tcPr>
                <w:p w14:paraId="7F98EB3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8856548"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1899B6BB" w14:textId="77777777" w:rsidR="00E75E25" w:rsidRPr="00F8206F" w:rsidRDefault="00E75E25" w:rsidP="00AB00F5">
            <w:pPr>
              <w:keepNext/>
              <w:keepLines/>
              <w:tabs>
                <w:tab w:val="left" w:pos="851"/>
                <w:tab w:val="left" w:pos="1985"/>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pPr>
          </w:p>
          <w:p w14:paraId="5C03DFF3"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1BB35A13"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2" w:right="-107" w:hanging="332"/>
            </w:pPr>
          </w:p>
          <w:p w14:paraId="4A935ADA" w14:textId="151EFFE7" w:rsidR="00E75E25" w:rsidRPr="00F8206F" w:rsidRDefault="00E75E25" w:rsidP="00AB00F5">
            <w:pPr>
              <w:spacing w:after="0" w:line="240" w:lineRule="auto"/>
              <w:ind w:right="-107"/>
              <w:jc w:val="both"/>
              <w:rPr>
                <w:rFonts w:ascii="DFKai-SB" w:eastAsia="DFKai-SB" w:cs="DFKai-SB"/>
              </w:rPr>
            </w:pPr>
            <w:r w:rsidRPr="00F8206F">
              <w:rPr>
                <w:rFonts w:ascii="DFKai-SB" w:eastAsia="DFKai-SB" w:cs="DFKai-SB"/>
              </w:rPr>
              <w:t>2.</w:t>
            </w:r>
            <w:r w:rsidRPr="00F8206F">
              <w:rPr>
                <w:rFonts w:ascii="DFKai-SB" w:eastAsia="DFKai-SB" w:cs="DFKai-SB"/>
              </w:rPr>
              <w:tab/>
            </w:r>
            <w:r w:rsidRPr="00F8206F">
              <w:rPr>
                <w:rFonts w:ascii="DFKai-SB" w:eastAsia="DFKai-SB" w:cs="DFKai-SB" w:hint="eastAsia"/>
              </w:rPr>
              <w:t>標的證券發行公司若有發放現金股利或遇有資本公積、盈餘公積無償配發股票股利、或者現金增資且現金增資每股認購價高於或等於減除股利參考價</w:t>
            </w:r>
            <w:r w:rsidRPr="00F8206F">
              <w:rPr>
                <w:rFonts w:ascii="Times New Roman" w:eastAsia="DFKai-SB" w:hAnsi="Times New Roman" w:cs="Times New Roman" w:hint="eastAsia"/>
              </w:rPr>
              <w:t>〔</w:t>
            </w:r>
            <w:r w:rsidRPr="00F8206F">
              <w:rPr>
                <w:rFonts w:ascii="Times New Roman" w:eastAsia="DFKai-SB" w:hAnsi="Times New Roman" w:cs="Times New Roman"/>
              </w:rPr>
              <w:t>P&gt;=(S-B)/(1+</w:t>
            </w:r>
            <w:proofErr w:type="gramStart"/>
            <w:r w:rsidRPr="00F8206F">
              <w:rPr>
                <w:rFonts w:ascii="Times New Roman" w:eastAsia="DFKai-SB" w:hAnsi="Times New Roman" w:cs="Times New Roman"/>
              </w:rPr>
              <w:t>n)</w:t>
            </w:r>
            <w:r w:rsidRPr="00F8206F">
              <w:rPr>
                <w:rFonts w:ascii="Times New Roman" w:eastAsia="DFKai-SB" w:hAnsi="Times New Roman" w:cs="Times New Roman" w:hint="eastAsia"/>
              </w:rPr>
              <w:t>〕</w:t>
            </w:r>
            <w:proofErr w:type="gramEnd"/>
            <w:r w:rsidRPr="00F8206F">
              <w:rPr>
                <w:rFonts w:ascii="DFKai-SB" w:eastAsia="DFKai-SB" w:cs="DFKai-SB" w:hint="eastAsia"/>
              </w:rPr>
              <w:t>時，應做如下之調整：</w:t>
            </w:r>
          </w:p>
          <w:p w14:paraId="614C09D2" w14:textId="77777777" w:rsidR="00E75E25" w:rsidRPr="00F8206F" w:rsidRDefault="00E75E25" w:rsidP="00AB00F5">
            <w:pPr>
              <w:spacing w:after="0" w:line="240" w:lineRule="auto"/>
              <w:ind w:right="-107"/>
              <w:jc w:val="both"/>
              <w:rPr>
                <w:rFonts w:ascii="DFKai-SB" w:eastAsia="DFKai-SB" w:cs="DFKai-SB"/>
              </w:rPr>
            </w:pPr>
          </w:p>
          <w:p w14:paraId="7358052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hint="eastAsia"/>
              </w:rPr>
              <w:t>除權息參考價通用計算公式如下：</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1350"/>
            </w:tblGrid>
            <w:tr w:rsidR="00E75E25" w:rsidRPr="00F8206F" w14:paraId="3A2A2FA9" w14:textId="77777777" w:rsidTr="00EB0037">
              <w:tc>
                <w:tcPr>
                  <w:tcW w:w="1080" w:type="dxa"/>
                  <w:vMerge w:val="restart"/>
                  <w:vAlign w:val="center"/>
                </w:tcPr>
                <w:p w14:paraId="12CAE6BD"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350" w:type="dxa"/>
                  <w:tcBorders>
                    <w:bottom w:val="single" w:sz="4" w:space="0" w:color="000000"/>
                  </w:tcBorders>
                </w:tcPr>
                <w:p w14:paraId="0D02A96B" w14:textId="6E18839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S – B</w:t>
                  </w:r>
                </w:p>
              </w:tc>
            </w:tr>
            <w:tr w:rsidR="00E75E25" w:rsidRPr="00F8206F" w14:paraId="01584112" w14:textId="77777777" w:rsidTr="00EB0037">
              <w:tc>
                <w:tcPr>
                  <w:tcW w:w="1080" w:type="dxa"/>
                  <w:vMerge/>
                </w:tcPr>
                <w:p w14:paraId="7F732C4D"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1350" w:type="dxa"/>
                  <w:tcBorders>
                    <w:top w:val="single" w:sz="4" w:space="0" w:color="000000"/>
                  </w:tcBorders>
                </w:tcPr>
                <w:p w14:paraId="007771E0" w14:textId="3D7C13B0"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jc w:val="center"/>
                    <w:rPr>
                      <w:rFonts w:ascii="Times New Roman" w:eastAsia="DFKai-SB" w:hAnsi="Times New Roman" w:cs="Times New Roman"/>
                      <w:b/>
                      <w:bCs/>
                    </w:rPr>
                  </w:pPr>
                  <w:r w:rsidRPr="00F8206F">
                    <w:rPr>
                      <w:rFonts w:ascii="Times New Roman" w:eastAsia="DFKai-SB" w:hAnsi="Times New Roman" w:cs="Times New Roman"/>
                      <w:b/>
                      <w:bCs/>
                    </w:rPr>
                    <w:t>1 + n</w:t>
                  </w:r>
                </w:p>
              </w:tc>
            </w:tr>
          </w:tbl>
          <w:p w14:paraId="31C506D7" w14:textId="77777777" w:rsidR="00E75E25" w:rsidRPr="00F8206F" w:rsidRDefault="00E75E25" w:rsidP="00AB00F5">
            <w:pPr>
              <w:keepNext/>
              <w:keepLines/>
              <w:spacing w:after="0" w:line="240" w:lineRule="auto"/>
              <w:ind w:right="-107"/>
            </w:pPr>
          </w:p>
          <w:p w14:paraId="6EA42707" w14:textId="77777777" w:rsidR="00E75E25" w:rsidRPr="00F8206F" w:rsidRDefault="00E75E25" w:rsidP="00AB00F5">
            <w:pPr>
              <w:keepNext/>
              <w:keepLines/>
              <w:spacing w:after="0" w:line="240" w:lineRule="auto"/>
              <w:ind w:right="-107"/>
            </w:pPr>
          </w:p>
          <w:p w14:paraId="2A7A1C96" w14:textId="77777777" w:rsidR="00E75E25" w:rsidRPr="00F8206F" w:rsidRDefault="00E75E25" w:rsidP="00AB00F5">
            <w:pPr>
              <w:keepNext/>
              <w:keepLines/>
              <w:spacing w:after="0" w:line="240" w:lineRule="auto"/>
              <w:ind w:right="-107"/>
            </w:pPr>
          </w:p>
          <w:p w14:paraId="29A76B0E"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1C1B2BAD" w14:textId="77777777" w:rsidTr="00EB0037">
              <w:tc>
                <w:tcPr>
                  <w:tcW w:w="1080" w:type="dxa"/>
                  <w:vMerge w:val="restart"/>
                  <w:vAlign w:val="center"/>
                </w:tcPr>
                <w:p w14:paraId="16C2B348" w14:textId="50EB4DE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 K *</w:t>
                  </w:r>
                </w:p>
              </w:tc>
              <w:tc>
                <w:tcPr>
                  <w:tcW w:w="630" w:type="dxa"/>
                  <w:tcBorders>
                    <w:bottom w:val="single" w:sz="4" w:space="0" w:color="000000"/>
                  </w:tcBorders>
                </w:tcPr>
                <w:p w14:paraId="466497AA"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29774AF" w14:textId="77777777" w:rsidTr="00EB0037">
              <w:tc>
                <w:tcPr>
                  <w:tcW w:w="1080" w:type="dxa"/>
                  <w:vMerge/>
                </w:tcPr>
                <w:p w14:paraId="59675A4C"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6CFFF64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7764194A"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562B232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4FF1090E"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6CF52F28" w14:textId="0E625235"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rPr>
              <w:t>每單位代表股份</w:t>
            </w:r>
            <w:r w:rsidRPr="00F8206F">
              <w:rPr>
                <w:rFonts w:ascii="DFKai-SB" w:eastAsia="DFKai-SB" w:cs="DFKai-SB" w:hint="eastAsia"/>
              </w:rPr>
              <w:t xml:space="preserve"> </w:t>
            </w:r>
            <w:r w:rsidRPr="00F8206F">
              <w:rPr>
                <w:rFonts w:ascii="DFKai-SB" w:eastAsia="DFKai-SB" w:cs="DFKai-SB"/>
              </w:rPr>
              <w:t>N</w:t>
            </w:r>
            <w:r w:rsidRPr="00F8206F">
              <w:rPr>
                <w:rFonts w:ascii="DFKai-SB" w:eastAsia="DFKai-SB" w:cs="DFKai-SB"/>
              </w:rPr>
              <w:t>’</w:t>
            </w:r>
          </w:p>
          <w:tbl>
            <w:tblPr>
              <w:tblpPr w:leftFromText="180" w:rightFromText="180" w:vertAnchor="text" w:horzAnchor="margin" w:tblpX="1" w:tblpY="111"/>
              <w:tblW w:w="0" w:type="auto"/>
              <w:tblLayout w:type="fixed"/>
              <w:tblCellMar>
                <w:left w:w="180" w:type="dxa"/>
                <w:right w:w="180" w:type="dxa"/>
              </w:tblCellMar>
              <w:tblLook w:val="0000" w:firstRow="0" w:lastRow="0" w:firstColumn="0" w:lastColumn="0" w:noHBand="0" w:noVBand="0"/>
            </w:tblPr>
            <w:tblGrid>
              <w:gridCol w:w="1080"/>
              <w:gridCol w:w="630"/>
            </w:tblGrid>
            <w:tr w:rsidR="00E75E25" w:rsidRPr="00F8206F" w14:paraId="4FFAB56B" w14:textId="77777777" w:rsidTr="00EB0037">
              <w:tc>
                <w:tcPr>
                  <w:tcW w:w="1080" w:type="dxa"/>
                  <w:vMerge w:val="restart"/>
                  <w:vAlign w:val="center"/>
                </w:tcPr>
                <w:p w14:paraId="303EF12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w:t>
                  </w:r>
                </w:p>
              </w:tc>
              <w:tc>
                <w:tcPr>
                  <w:tcW w:w="630" w:type="dxa"/>
                  <w:tcBorders>
                    <w:bottom w:val="single" w:sz="4" w:space="0" w:color="000000"/>
                  </w:tcBorders>
                </w:tcPr>
                <w:p w14:paraId="79B5D6B4"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34B14F79" w14:textId="77777777" w:rsidTr="00EB0037">
              <w:tc>
                <w:tcPr>
                  <w:tcW w:w="1080" w:type="dxa"/>
                  <w:vMerge/>
                </w:tcPr>
                <w:p w14:paraId="600EB7CA"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630" w:type="dxa"/>
                  <w:tcBorders>
                    <w:top w:val="single" w:sz="4" w:space="0" w:color="000000"/>
                  </w:tcBorders>
                </w:tcPr>
                <w:p w14:paraId="2FADAC2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47A72D" w14:textId="77777777" w:rsidR="00E75E25" w:rsidRPr="00F8206F" w:rsidRDefault="00E75E25" w:rsidP="00AB00F5">
            <w:pPr>
              <w:spacing w:after="0" w:line="240" w:lineRule="auto"/>
              <w:ind w:right="-107"/>
              <w:rPr>
                <w:rFonts w:ascii="Times New Roman" w:eastAsia="DFKai-SB" w:hAnsi="Times New Roman" w:cs="Times New Roman"/>
                <w:b/>
                <w:bCs/>
              </w:rPr>
            </w:pPr>
          </w:p>
          <w:p w14:paraId="618C0E69" w14:textId="77777777" w:rsidR="00E75E25" w:rsidRPr="00F8206F" w:rsidRDefault="00E75E25" w:rsidP="00AB00F5">
            <w:pPr>
              <w:spacing w:after="0" w:line="240" w:lineRule="auto"/>
              <w:ind w:right="-107"/>
              <w:rPr>
                <w:rFonts w:ascii="Times New Roman" w:eastAsia="DFKai-SB" w:hAnsi="Times New Roman" w:cs="Times New Roman"/>
                <w:b/>
                <w:bCs/>
              </w:rPr>
            </w:pPr>
          </w:p>
          <w:p w14:paraId="26E7DBB5" w14:textId="77777777" w:rsidR="00E75E25" w:rsidRPr="00F8206F" w:rsidRDefault="00E75E25" w:rsidP="00AB00F5">
            <w:pPr>
              <w:spacing w:after="0" w:line="240" w:lineRule="auto"/>
              <w:ind w:right="-107"/>
              <w:rPr>
                <w:rFonts w:ascii="Times New Roman" w:eastAsia="DFKai-SB" w:hAnsi="Times New Roman" w:cs="Times New Roman"/>
                <w:b/>
                <w:bCs/>
              </w:rPr>
            </w:pPr>
          </w:p>
          <w:p w14:paraId="08005CE9" w14:textId="6311CAB9" w:rsidR="00E75E25" w:rsidRPr="00F8206F" w:rsidRDefault="00E75E25" w:rsidP="00AB00F5">
            <w:pPr>
              <w:spacing w:after="0" w:line="240" w:lineRule="auto"/>
              <w:ind w:left="-73" w:right="-107" w:firstLine="73"/>
              <w:jc w:val="both"/>
              <w:rPr>
                <w:rFonts w:ascii="DFKai-SB" w:eastAsia="DFKai-SB" w:cs="DFKai-SB"/>
              </w:rPr>
            </w:pPr>
            <w:r w:rsidRPr="00F8206F">
              <w:rPr>
                <w:rFonts w:ascii="DFKai-SB" w:eastAsia="DFKai-SB" w:cs="DFKai-SB"/>
              </w:rPr>
              <w:t>3.</w:t>
            </w:r>
            <w:r w:rsidRPr="00F8206F">
              <w:rPr>
                <w:rFonts w:ascii="DFKai-SB" w:eastAsia="DFKai-SB" w:cs="DFKai-SB"/>
              </w:rPr>
              <w:tab/>
            </w:r>
            <w:r w:rsidRPr="00F8206F">
              <w:rPr>
                <w:rFonts w:ascii="DFKai-SB" w:eastAsia="DFKai-SB" w:cs="DFKai-SB" w:hint="eastAsia"/>
              </w:rPr>
              <w:t>標的證券發行公司減資或合併、收購及股份轉換（標的</w:t>
            </w:r>
            <w:r w:rsidR="00AA3429" w:rsidRPr="00CB2C4C">
              <w:rPr>
                <w:rFonts w:ascii="DFKai-SB" w:eastAsia="DFKai-SB" w:cs="DFKai-SB" w:hint="eastAsia"/>
              </w:rPr>
              <w:t>證券</w:t>
            </w:r>
            <w:r w:rsidRPr="00F8206F">
              <w:rPr>
                <w:rFonts w:ascii="DFKai-SB" w:eastAsia="DFKai-SB" w:cs="DFKai-SB" w:hint="eastAsia"/>
              </w:rPr>
              <w:t>為消滅、下市公司、</w:t>
            </w:r>
            <w:proofErr w:type="gramStart"/>
            <w:r w:rsidRPr="00F8206F">
              <w:rPr>
                <w:rFonts w:ascii="DFKai-SB" w:eastAsia="DFKai-SB" w:cs="DFKai-SB" w:hint="eastAsia"/>
              </w:rPr>
              <w:t>且存續公司為權證可發行標的</w:t>
            </w:r>
            <w:r w:rsidRPr="00F8206F">
              <w:rPr>
                <w:rFonts w:ascii="DFKai-SB" w:eastAsia="DFKai-SB" w:cs="DFKai-SB"/>
              </w:rPr>
              <w:t>;</w:t>
            </w:r>
            <w:r w:rsidRPr="00F8206F">
              <w:rPr>
                <w:rFonts w:ascii="DFKai-SB" w:eastAsia="DFKai-SB" w:cs="DFKai-SB" w:hint="eastAsia"/>
              </w:rPr>
              <w:t>或存續公司非權證可發行標的</w:t>
            </w:r>
            <w:proofErr w:type="gramEnd"/>
            <w:r w:rsidRPr="00F8206F">
              <w:rPr>
                <w:rFonts w:ascii="DFKai-SB" w:eastAsia="DFKai-SB" w:cs="DFKai-SB" w:hint="eastAsia"/>
              </w:rPr>
              <w:t>，但為國內上市金融控股公司，或為直接持有原標的證券發行公司百分之百已發行股份之國內上市投資控股公司）之調整公式：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1890"/>
            </w:tblGrid>
            <w:tr w:rsidR="00E75E25" w:rsidRPr="00F8206F" w14:paraId="70D1B84F" w14:textId="77777777" w:rsidTr="00EB0037">
              <w:trPr>
                <w:trHeight w:val="572"/>
              </w:trPr>
              <w:tc>
                <w:tcPr>
                  <w:tcW w:w="1080" w:type="dxa"/>
                  <w:vAlign w:val="center"/>
                </w:tcPr>
                <w:p w14:paraId="10F90E2B"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 xml:space="preserve">  S’=</w:t>
                  </w:r>
                </w:p>
              </w:tc>
              <w:tc>
                <w:tcPr>
                  <w:tcW w:w="1890" w:type="dxa"/>
                  <w:vAlign w:val="center"/>
                </w:tcPr>
                <w:p w14:paraId="3DA151F3" w14:textId="77777777" w:rsidR="00E75E25" w:rsidRPr="00F8206F" w:rsidRDefault="00E75E25" w:rsidP="00AB00F5">
                  <w:pPr>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(S-d) x b</w:t>
                  </w:r>
                </w:p>
              </w:tc>
            </w:tr>
          </w:tbl>
          <w:p w14:paraId="38989128" w14:textId="77777777" w:rsidR="00E75E25" w:rsidRPr="00F8206F" w:rsidRDefault="00E75E25" w:rsidP="00AB00F5">
            <w:pPr>
              <w:spacing w:after="0" w:line="240" w:lineRule="auto"/>
              <w:ind w:right="-107"/>
            </w:pPr>
          </w:p>
          <w:p w14:paraId="50057915" w14:textId="77777777" w:rsidR="00E75E25" w:rsidRPr="00F8206F" w:rsidRDefault="00E75E25" w:rsidP="00AB00F5">
            <w:pPr>
              <w:spacing w:after="0" w:line="240" w:lineRule="auto"/>
              <w:ind w:right="-107"/>
            </w:pPr>
          </w:p>
          <w:p w14:paraId="7D02F464" w14:textId="77777777" w:rsidR="00E75E25" w:rsidRPr="00F8206F" w:rsidRDefault="00E75E25" w:rsidP="00AB00F5">
            <w:pPr>
              <w:spacing w:after="0" w:line="240" w:lineRule="auto"/>
              <w:ind w:right="-107"/>
            </w:pPr>
          </w:p>
          <w:p w14:paraId="75669164"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新履約價格</w:t>
            </w:r>
            <w:r w:rsidRPr="00F8206F">
              <w:rPr>
                <w:rFonts w:ascii="DFKai-SB" w:eastAsia="DFKai-SB" w:cs="DFKai-SB"/>
              </w:rPr>
              <w:t xml:space="preserve"> K</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52C29F22" w14:textId="77777777" w:rsidTr="00EB0037">
              <w:tc>
                <w:tcPr>
                  <w:tcW w:w="1080" w:type="dxa"/>
                  <w:vMerge w:val="restart"/>
                  <w:vAlign w:val="center"/>
                </w:tcPr>
                <w:p w14:paraId="7AE4AD4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K</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31D851B0"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7FE300CD" w14:textId="77777777" w:rsidTr="00EB0037">
              <w:tc>
                <w:tcPr>
                  <w:tcW w:w="1080" w:type="dxa"/>
                  <w:vMerge/>
                </w:tcPr>
                <w:p w14:paraId="0F5FBF29"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7353945"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42A2B886" w14:textId="77777777"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778DD6DA"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177851CC"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7DE6C876" w14:textId="047B835F" w:rsidR="00E75E25" w:rsidRPr="00F8206F" w:rsidRDefault="00E75E25" w:rsidP="00AB00F5">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F8206F">
              <w:rPr>
                <w:rFonts w:ascii="DFKai-SB" w:eastAsia="DFKai-SB" w:cs="DFKai-SB" w:hint="eastAsia"/>
              </w:rPr>
              <w:t>新</w:t>
            </w:r>
            <w:r w:rsidR="00FD206B" w:rsidRPr="00FD206B">
              <w:rPr>
                <w:rFonts w:ascii="DFKai-SB" w:eastAsia="DFKai-SB" w:cs="DFKai-SB" w:hint="eastAsia"/>
                <w:lang w:eastAsia="zh-CN"/>
              </w:rPr>
              <w:t>每單位代表股份</w:t>
            </w:r>
            <w:r w:rsidRPr="00F8206F">
              <w:rPr>
                <w:rFonts w:ascii="DFKai-SB" w:eastAsia="DFKai-SB" w:cs="DFKai-SB"/>
                <w:lang w:eastAsia="zh-CN"/>
              </w:rPr>
              <w:t>N</w:t>
            </w:r>
            <w:r w:rsidRPr="00F8206F">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E75E25" w:rsidRPr="00F8206F" w14:paraId="03E7237C" w14:textId="77777777" w:rsidTr="00EB0037">
              <w:tc>
                <w:tcPr>
                  <w:tcW w:w="1080" w:type="dxa"/>
                  <w:vMerge w:val="restart"/>
                  <w:vAlign w:val="center"/>
                </w:tcPr>
                <w:p w14:paraId="19A55067" w14:textId="77777777" w:rsidR="00E75E25" w:rsidRPr="00F8206F" w:rsidRDefault="00E75E25" w:rsidP="00AB00F5">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F8206F">
                    <w:rPr>
                      <w:rFonts w:ascii="Times New Roman" w:eastAsia="DFKai-SB" w:hAnsi="Times New Roman" w:cs="Times New Roman"/>
                      <w:b/>
                      <w:bCs/>
                    </w:rPr>
                    <w:t>=  N</w:t>
                  </w:r>
                  <w:proofErr w:type="gramEnd"/>
                  <w:r w:rsidRPr="00F8206F">
                    <w:rPr>
                      <w:rFonts w:ascii="Times New Roman" w:eastAsia="DFKai-SB" w:hAnsi="Times New Roman" w:cs="Times New Roman"/>
                      <w:b/>
                      <w:bCs/>
                    </w:rPr>
                    <w:t xml:space="preserve"> x</w:t>
                  </w:r>
                </w:p>
              </w:tc>
              <w:tc>
                <w:tcPr>
                  <w:tcW w:w="810" w:type="dxa"/>
                  <w:tcBorders>
                    <w:bottom w:val="single" w:sz="4" w:space="0" w:color="000000"/>
                  </w:tcBorders>
                </w:tcPr>
                <w:p w14:paraId="760A4ADE"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r w:rsidR="00E75E25" w:rsidRPr="00F8206F" w14:paraId="05DC0885" w14:textId="77777777" w:rsidTr="00EB0037">
              <w:tc>
                <w:tcPr>
                  <w:tcW w:w="1080" w:type="dxa"/>
                  <w:vMerge/>
                </w:tcPr>
                <w:p w14:paraId="5548F0D6" w14:textId="77777777" w:rsidR="00E75E25" w:rsidRPr="00F8206F" w:rsidRDefault="00E75E25" w:rsidP="00AB00F5">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6A4C22B2"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F8206F">
                    <w:rPr>
                      <w:rFonts w:ascii="Times New Roman" w:eastAsia="DFKai-SB" w:hAnsi="Times New Roman" w:cs="Times New Roman"/>
                      <w:b/>
                      <w:bCs/>
                    </w:rPr>
                    <w:t>S’</w:t>
                  </w:r>
                </w:p>
              </w:tc>
            </w:tr>
          </w:tbl>
          <w:p w14:paraId="653F8179"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5056F0C6" w14:textId="77777777" w:rsidR="00E75E25" w:rsidRPr="00F8206F" w:rsidRDefault="00E75E25" w:rsidP="00AB00F5">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hAnsi="Times New Roman" w:cs="Times New Roman"/>
              </w:rPr>
            </w:pPr>
          </w:p>
          <w:p w14:paraId="4992653B" w14:textId="3481A563" w:rsidR="00E75E25" w:rsidRDefault="00E75E25" w:rsidP="00AB00F5">
            <w:pPr>
              <w:spacing w:after="0" w:line="240" w:lineRule="auto"/>
              <w:ind w:right="-107"/>
              <w:rPr>
                <w:rFonts w:ascii="Times New Roman" w:eastAsia="DFKai-SB" w:hAnsi="Times New Roman" w:cs="Times New Roman"/>
                <w:b/>
                <w:bCs/>
              </w:rPr>
            </w:pPr>
          </w:p>
          <w:p w14:paraId="6CB284DA" w14:textId="179FA0C0" w:rsidR="001C016A" w:rsidRDefault="001C016A" w:rsidP="00AB00F5">
            <w:pPr>
              <w:spacing w:after="0" w:line="240" w:lineRule="auto"/>
              <w:ind w:right="-107"/>
              <w:rPr>
                <w:rFonts w:ascii="Times New Roman" w:eastAsia="DFKai-SB" w:hAnsi="Times New Roman" w:cs="Times New Roman"/>
                <w:b/>
                <w:bCs/>
              </w:rPr>
            </w:pPr>
          </w:p>
          <w:p w14:paraId="54232DD5" w14:textId="77777777" w:rsidR="001C016A"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4.</w:t>
            </w:r>
            <w:r w:rsidRPr="0074134D">
              <w:rPr>
                <w:rFonts w:ascii="DFKai-SB" w:eastAsia="DFKai-SB" w:cs="DFKai-SB" w:hint="eastAsia"/>
              </w:rPr>
              <w:tab/>
              <w:t>標的證券公司變更股票面額之調整公式：</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605C6000" w14:textId="77777777" w:rsidTr="00C22030">
              <w:tc>
                <w:tcPr>
                  <w:tcW w:w="1080" w:type="dxa"/>
                  <w:vMerge w:val="restart"/>
                  <w:vAlign w:val="center"/>
                </w:tcPr>
                <w:p w14:paraId="64A2202A"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 = S x</w:t>
                  </w:r>
                </w:p>
              </w:tc>
              <w:tc>
                <w:tcPr>
                  <w:tcW w:w="810" w:type="dxa"/>
                  <w:tcBorders>
                    <w:bottom w:val="single" w:sz="4" w:space="0" w:color="000000"/>
                  </w:tcBorders>
                </w:tcPr>
                <w:p w14:paraId="3AB8D8A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r w:rsidR="001C016A" w:rsidRPr="00E12ED8" w14:paraId="3215DA6B" w14:textId="77777777" w:rsidTr="00C22030">
              <w:tc>
                <w:tcPr>
                  <w:tcW w:w="1080" w:type="dxa"/>
                  <w:vMerge/>
                </w:tcPr>
                <w:p w14:paraId="52DBB7F7"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522D620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PV</w:t>
                  </w:r>
                </w:p>
              </w:tc>
            </w:tr>
          </w:tbl>
          <w:p w14:paraId="0B68FFBC" w14:textId="77777777" w:rsidR="001C016A" w:rsidRPr="00E12ED8" w:rsidRDefault="001C016A" w:rsidP="001C016A">
            <w:pPr>
              <w:pStyle w:val="1-2"/>
              <w:tabs>
                <w:tab w:val="left" w:pos="697"/>
              </w:tabs>
              <w:adjustRightInd/>
              <w:spacing w:beforeLines="10" w:before="24" w:afterLines="10" w:after="24" w:line="240" w:lineRule="auto"/>
              <w:ind w:left="0"/>
              <w:rPr>
                <w:rFonts w:eastAsia="DFKai-SB"/>
                <w:color w:val="FF0000"/>
              </w:rPr>
            </w:pPr>
          </w:p>
          <w:p w14:paraId="56278000" w14:textId="77777777" w:rsidR="001C016A" w:rsidRPr="00E12ED8" w:rsidRDefault="001C016A" w:rsidP="001C016A">
            <w:pPr>
              <w:pStyle w:val="1-2"/>
              <w:tabs>
                <w:tab w:val="left" w:pos="697"/>
              </w:tabs>
              <w:adjustRightInd/>
              <w:spacing w:beforeLines="10" w:before="24" w:afterLines="10" w:after="24" w:line="240" w:lineRule="auto"/>
              <w:rPr>
                <w:rFonts w:eastAsia="DFKai-SB"/>
                <w:color w:val="FF0000"/>
              </w:rPr>
            </w:pPr>
          </w:p>
          <w:p w14:paraId="44665C63" w14:textId="77777777" w:rsidR="001C016A"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p>
          <w:p w14:paraId="25F31A62" w14:textId="77777777" w:rsidR="001C016A" w:rsidRPr="00BC0631"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BC0631">
              <w:rPr>
                <w:rFonts w:ascii="DFKai-SB" w:eastAsia="DFKai-SB" w:cs="DFKai-SB" w:hint="eastAsia"/>
              </w:rPr>
              <w:lastRenderedPageBreak/>
              <w:t>新履約價格</w:t>
            </w:r>
            <w:r w:rsidRPr="00BC0631">
              <w:rPr>
                <w:rFonts w:ascii="DFKai-SB" w:eastAsia="DFKai-SB" w:cs="DFKai-SB"/>
              </w:rPr>
              <w:t xml:space="preserve"> K</w:t>
            </w:r>
            <w:r w:rsidRPr="00BC0631">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5C5C2EB" w14:textId="77777777" w:rsidTr="00C22030">
              <w:tc>
                <w:tcPr>
                  <w:tcW w:w="1080" w:type="dxa"/>
                  <w:vMerge w:val="restart"/>
                  <w:vAlign w:val="center"/>
                </w:tcPr>
                <w:p w14:paraId="7A47E1F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K</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32B49BB2"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653C7CD5" w14:textId="77777777" w:rsidTr="00C22030">
              <w:tc>
                <w:tcPr>
                  <w:tcW w:w="1080" w:type="dxa"/>
                  <w:vMerge/>
                </w:tcPr>
                <w:p w14:paraId="1ED3A79C"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8D1D746"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5C8DE080"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9EA88A2"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Times New Roman" w:hAnsi="Times New Roman" w:cs="Times New Roman"/>
              </w:rPr>
            </w:pPr>
          </w:p>
          <w:p w14:paraId="45888B8A" w14:textId="77777777" w:rsidR="001C016A" w:rsidRPr="00E12ED8"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pPr>
          </w:p>
          <w:p w14:paraId="225DFB0F" w14:textId="77777777" w:rsidR="001C016A" w:rsidRPr="00E12ED8" w:rsidRDefault="001C016A" w:rsidP="001C016A">
            <w:pPr>
              <w:keepNext/>
              <w:keepLines/>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62" w:right="-107" w:hanging="332"/>
              <w:rPr>
                <w:rFonts w:ascii="DFKai-SB" w:eastAsia="DFKai-SB" w:cs="DFKai-SB"/>
              </w:rPr>
            </w:pPr>
            <w:r w:rsidRPr="00E12ED8">
              <w:rPr>
                <w:rFonts w:ascii="DFKai-SB" w:eastAsia="DFKai-SB" w:cs="DFKai-SB" w:hint="eastAsia"/>
              </w:rPr>
              <w:t>新</w:t>
            </w:r>
            <w:r w:rsidRPr="00E12ED8">
              <w:rPr>
                <w:rFonts w:ascii="DFKai-SB" w:eastAsia="DFKai-SB" w:cs="DFKai-SB" w:hint="eastAsia"/>
                <w:lang w:eastAsia="zh-CN"/>
              </w:rPr>
              <w:t>每單位代表股份</w:t>
            </w:r>
            <w:r w:rsidRPr="00E12ED8">
              <w:rPr>
                <w:rFonts w:ascii="DFKai-SB" w:eastAsia="DFKai-SB" w:cs="DFKai-SB"/>
                <w:lang w:eastAsia="zh-CN"/>
              </w:rPr>
              <w:t>N</w:t>
            </w:r>
            <w:r w:rsidRPr="00E12ED8">
              <w:rPr>
                <w:rFonts w:ascii="DFKai-SB" w:eastAsia="DFKai-SB" w:cs="DFKai-SB"/>
              </w:rPr>
              <w:t>’</w:t>
            </w:r>
          </w:p>
          <w:tbl>
            <w:tblPr>
              <w:tblpPr w:leftFromText="180" w:rightFromText="180" w:vertAnchor="text" w:horzAnchor="margin" w:tblpX="2" w:tblpY="112"/>
              <w:tblW w:w="0" w:type="auto"/>
              <w:tblLayout w:type="fixed"/>
              <w:tblCellMar>
                <w:left w:w="180" w:type="dxa"/>
                <w:right w:w="180" w:type="dxa"/>
              </w:tblCellMar>
              <w:tblLook w:val="0000" w:firstRow="0" w:lastRow="0" w:firstColumn="0" w:lastColumn="0" w:noHBand="0" w:noVBand="0"/>
            </w:tblPr>
            <w:tblGrid>
              <w:gridCol w:w="1080"/>
              <w:gridCol w:w="810"/>
            </w:tblGrid>
            <w:tr w:rsidR="001C016A" w:rsidRPr="00E12ED8" w14:paraId="564B1639" w14:textId="77777777" w:rsidTr="00C22030">
              <w:tc>
                <w:tcPr>
                  <w:tcW w:w="1080" w:type="dxa"/>
                  <w:vMerge w:val="restart"/>
                  <w:vAlign w:val="center"/>
                </w:tcPr>
                <w:p w14:paraId="0A7544B2" w14:textId="77777777" w:rsidR="001C016A" w:rsidRPr="00E12ED8" w:rsidRDefault="001C016A" w:rsidP="001C016A">
                  <w:pPr>
                    <w:keepNext/>
                    <w:keepLines/>
                    <w:tabs>
                      <w:tab w:val="left" w:pos="718"/>
                      <w:tab w:val="left" w:pos="851"/>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proofErr w:type="gramStart"/>
                  <w:r w:rsidRPr="00E12ED8">
                    <w:rPr>
                      <w:rFonts w:ascii="Times New Roman" w:eastAsia="DFKai-SB" w:hAnsi="Times New Roman" w:cs="Times New Roman"/>
                      <w:b/>
                      <w:bCs/>
                    </w:rPr>
                    <w:t>=  N</w:t>
                  </w:r>
                  <w:proofErr w:type="gramEnd"/>
                  <w:r w:rsidRPr="00E12ED8">
                    <w:rPr>
                      <w:rFonts w:ascii="Times New Roman" w:eastAsia="DFKai-SB" w:hAnsi="Times New Roman" w:cs="Times New Roman"/>
                      <w:b/>
                      <w:bCs/>
                    </w:rPr>
                    <w:t xml:space="preserve"> x</w:t>
                  </w:r>
                </w:p>
              </w:tc>
              <w:tc>
                <w:tcPr>
                  <w:tcW w:w="810" w:type="dxa"/>
                  <w:tcBorders>
                    <w:bottom w:val="single" w:sz="4" w:space="0" w:color="000000"/>
                  </w:tcBorders>
                </w:tcPr>
                <w:p w14:paraId="4FD916C3"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r w:rsidR="001C016A" w:rsidRPr="00E12ED8" w14:paraId="0625AE02" w14:textId="77777777" w:rsidTr="00C22030">
              <w:tc>
                <w:tcPr>
                  <w:tcW w:w="1080" w:type="dxa"/>
                  <w:vMerge/>
                </w:tcPr>
                <w:p w14:paraId="19A06B51" w14:textId="77777777" w:rsidR="001C016A" w:rsidRPr="00E12ED8" w:rsidRDefault="001C016A" w:rsidP="001C016A">
                  <w:pPr>
                    <w:spacing w:after="0" w:line="240" w:lineRule="auto"/>
                    <w:ind w:right="-107"/>
                    <w:rPr>
                      <w:rFonts w:ascii="Times New Roman" w:eastAsia="DFKai-SB" w:hAnsi="Times New Roman" w:cs="Times New Roman"/>
                      <w:b/>
                      <w:bCs/>
                    </w:rPr>
                  </w:pPr>
                </w:p>
              </w:tc>
              <w:tc>
                <w:tcPr>
                  <w:tcW w:w="810" w:type="dxa"/>
                  <w:tcBorders>
                    <w:top w:val="single" w:sz="4" w:space="0" w:color="000000"/>
                  </w:tcBorders>
                </w:tcPr>
                <w:p w14:paraId="3A41B767" w14:textId="77777777" w:rsidR="001C016A" w:rsidRPr="00E12ED8" w:rsidRDefault="001C016A" w:rsidP="001C016A">
                  <w:pPr>
                    <w:keepNext/>
                    <w:keepLines/>
                    <w:tabs>
                      <w:tab w:val="left" w:pos="851"/>
                      <w:tab w:val="left" w:pos="1832"/>
                      <w:tab w:val="left" w:pos="198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Times New Roman" w:eastAsia="DFKai-SB" w:hAnsi="Times New Roman" w:cs="Times New Roman"/>
                      <w:b/>
                      <w:bCs/>
                    </w:rPr>
                  </w:pPr>
                  <w:r w:rsidRPr="00E12ED8">
                    <w:rPr>
                      <w:rFonts w:ascii="Times New Roman" w:eastAsia="DFKai-SB" w:hAnsi="Times New Roman" w:cs="Times New Roman"/>
                      <w:b/>
                      <w:bCs/>
                    </w:rPr>
                    <w:t>S’</w:t>
                  </w:r>
                </w:p>
              </w:tc>
            </w:tr>
          </w:tbl>
          <w:p w14:paraId="61E69B79" w14:textId="66E753DC" w:rsidR="001C016A" w:rsidRDefault="001C016A" w:rsidP="00AB00F5">
            <w:pPr>
              <w:spacing w:after="0" w:line="240" w:lineRule="auto"/>
              <w:ind w:right="-107"/>
              <w:rPr>
                <w:rFonts w:ascii="Times New Roman" w:eastAsia="DFKai-SB" w:hAnsi="Times New Roman" w:cs="Times New Roman"/>
                <w:b/>
                <w:bCs/>
              </w:rPr>
            </w:pPr>
          </w:p>
          <w:p w14:paraId="53891622" w14:textId="4D22EFD1" w:rsidR="001C016A" w:rsidRDefault="001C016A" w:rsidP="00AB00F5">
            <w:pPr>
              <w:spacing w:after="0" w:line="240" w:lineRule="auto"/>
              <w:ind w:right="-107"/>
              <w:rPr>
                <w:rFonts w:ascii="Times New Roman" w:eastAsia="DFKai-SB" w:hAnsi="Times New Roman" w:cs="Times New Roman"/>
                <w:b/>
                <w:bCs/>
              </w:rPr>
            </w:pPr>
          </w:p>
          <w:p w14:paraId="5767A38B" w14:textId="3DF9E8DB" w:rsidR="001C016A" w:rsidRDefault="001C016A" w:rsidP="00AB00F5">
            <w:pPr>
              <w:spacing w:after="0" w:line="240" w:lineRule="auto"/>
              <w:ind w:right="-107"/>
              <w:rPr>
                <w:rFonts w:ascii="Times New Roman" w:eastAsia="DFKai-SB" w:hAnsi="Times New Roman" w:cs="Times New Roman"/>
                <w:b/>
                <w:bCs/>
              </w:rPr>
            </w:pPr>
          </w:p>
          <w:p w14:paraId="3766FFD6" w14:textId="77777777" w:rsidR="001C016A" w:rsidRPr="00F8206F" w:rsidRDefault="001C016A" w:rsidP="00AB00F5">
            <w:pPr>
              <w:spacing w:after="0" w:line="240" w:lineRule="auto"/>
              <w:ind w:right="-107"/>
              <w:rPr>
                <w:rFonts w:ascii="Times New Roman" w:eastAsia="DFKai-SB" w:hAnsi="Times New Roman" w:cs="Times New Roman"/>
                <w:b/>
                <w:bCs/>
              </w:rPr>
            </w:pPr>
          </w:p>
          <w:tbl>
            <w:tblPr>
              <w:tblW w:w="8311" w:type="dxa"/>
              <w:tblLayout w:type="fixed"/>
              <w:tblLook w:val="0000" w:firstRow="0" w:lastRow="0" w:firstColumn="0" w:lastColumn="0" w:noHBand="0" w:noVBand="0"/>
            </w:tblPr>
            <w:tblGrid>
              <w:gridCol w:w="646"/>
              <w:gridCol w:w="7665"/>
            </w:tblGrid>
            <w:tr w:rsidR="001C016A" w:rsidRPr="00F8206F" w14:paraId="1BB9C0F5" w14:textId="77777777" w:rsidTr="00EB0037">
              <w:tc>
                <w:tcPr>
                  <w:tcW w:w="646" w:type="dxa"/>
                </w:tcPr>
                <w:p w14:paraId="10425949"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p>
              </w:tc>
              <w:tc>
                <w:tcPr>
                  <w:tcW w:w="7665" w:type="dxa"/>
                </w:tcPr>
                <w:p w14:paraId="5C67F89F" w14:textId="41D14CAB"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除權息前一日標的收盤價或減資時最後交易日收盤價、變更股票面額之舊股票最後交易日收盤價</w:t>
                  </w:r>
                </w:p>
              </w:tc>
            </w:tr>
            <w:tr w:rsidR="001C016A" w:rsidRPr="00F8206F" w14:paraId="4CA0FB09" w14:textId="77777777" w:rsidTr="00EB0037">
              <w:tc>
                <w:tcPr>
                  <w:tcW w:w="646" w:type="dxa"/>
                </w:tcPr>
                <w:p w14:paraId="402C3EA3"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S</w:t>
                  </w:r>
                  <w:r w:rsidRPr="00F8206F">
                    <w:rPr>
                      <w:rFonts w:ascii="DFKai-SB" w:eastAsia="DFKai-SB" w:cs="DFKai-SB"/>
                    </w:rPr>
                    <w:t>’</w:t>
                  </w:r>
                </w:p>
              </w:tc>
              <w:tc>
                <w:tcPr>
                  <w:tcW w:w="7665" w:type="dxa"/>
                </w:tcPr>
                <w:p w14:paraId="7C6BBF90" w14:textId="13E0180F"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除權息參考價或減資參考價、變更股票面額之新股票上市開始買賣日參考價</w:t>
                  </w:r>
                </w:p>
              </w:tc>
            </w:tr>
            <w:tr w:rsidR="00E75E25" w:rsidRPr="00F8206F" w14:paraId="400CBE7D" w14:textId="77777777" w:rsidTr="00EB0037">
              <w:tc>
                <w:tcPr>
                  <w:tcW w:w="646" w:type="dxa"/>
                </w:tcPr>
                <w:p w14:paraId="56CB6EB2"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p>
              </w:tc>
              <w:tc>
                <w:tcPr>
                  <w:tcW w:w="7665" w:type="dxa"/>
                </w:tcPr>
                <w:p w14:paraId="5562881E" w14:textId="6B9F3411"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調整前履約價格</w:t>
                  </w:r>
                </w:p>
              </w:tc>
            </w:tr>
            <w:tr w:rsidR="00E75E25" w:rsidRPr="00F8206F" w14:paraId="61D64135" w14:textId="77777777" w:rsidTr="00EB0037">
              <w:tc>
                <w:tcPr>
                  <w:tcW w:w="646" w:type="dxa"/>
                </w:tcPr>
                <w:p w14:paraId="43F4A83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K</w:t>
                  </w:r>
                  <w:r w:rsidRPr="00F8206F">
                    <w:rPr>
                      <w:rFonts w:ascii="DFKai-SB" w:eastAsia="DFKai-SB" w:cs="DFKai-SB"/>
                    </w:rPr>
                    <w:t>’</w:t>
                  </w:r>
                </w:p>
              </w:tc>
              <w:tc>
                <w:tcPr>
                  <w:tcW w:w="7665" w:type="dxa"/>
                </w:tcPr>
                <w:p w14:paraId="1BE6018D" w14:textId="559D6BE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調整後履約價格</w:t>
                  </w:r>
                </w:p>
              </w:tc>
            </w:tr>
            <w:tr w:rsidR="00E75E25" w:rsidRPr="00F8206F" w14:paraId="1B6DE612" w14:textId="77777777" w:rsidTr="00EB0037">
              <w:tc>
                <w:tcPr>
                  <w:tcW w:w="646" w:type="dxa"/>
                </w:tcPr>
                <w:p w14:paraId="739076E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082F58CA" w14:textId="20B77EEE"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調整前之</w:t>
                  </w:r>
                  <w:r w:rsidR="00FD206B" w:rsidRPr="00FD206B">
                    <w:rPr>
                      <w:rFonts w:ascii="DFKai-SB" w:eastAsia="DFKai-SB" w:cs="DFKai-SB" w:hint="eastAsia"/>
                    </w:rPr>
                    <w:t>每單位代表股份</w:t>
                  </w:r>
                </w:p>
              </w:tc>
            </w:tr>
            <w:tr w:rsidR="00E75E25" w:rsidRPr="00F8206F" w14:paraId="3DE5B2B3" w14:textId="77777777" w:rsidTr="00EB0037">
              <w:tc>
                <w:tcPr>
                  <w:tcW w:w="646" w:type="dxa"/>
                </w:tcPr>
                <w:p w14:paraId="62200C37"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r w:rsidRPr="00F8206F">
                    <w:rPr>
                      <w:rFonts w:ascii="DFKai-SB" w:eastAsia="DFKai-SB" w:cs="DFKai-SB"/>
                    </w:rPr>
                    <w:t>’</w:t>
                  </w:r>
                </w:p>
              </w:tc>
              <w:tc>
                <w:tcPr>
                  <w:tcW w:w="7665" w:type="dxa"/>
                </w:tcPr>
                <w:p w14:paraId="0281855B" w14:textId="5B69E0E6"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調整後之</w:t>
                  </w:r>
                  <w:r w:rsidR="00FD206B" w:rsidRPr="00FD206B">
                    <w:rPr>
                      <w:rFonts w:ascii="DFKai-SB" w:eastAsia="DFKai-SB" w:cs="DFKai-SB" w:hint="eastAsia"/>
                    </w:rPr>
                    <w:t>每單位代表股份</w:t>
                  </w:r>
                </w:p>
              </w:tc>
            </w:tr>
            <w:tr w:rsidR="00E75E25" w:rsidRPr="00F8206F" w14:paraId="6754AFC8" w14:textId="77777777" w:rsidTr="00EB0037">
              <w:tc>
                <w:tcPr>
                  <w:tcW w:w="646" w:type="dxa"/>
                </w:tcPr>
                <w:p w14:paraId="3005512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m</w:t>
                  </w:r>
                </w:p>
              </w:tc>
              <w:tc>
                <w:tcPr>
                  <w:tcW w:w="7665" w:type="dxa"/>
                </w:tcPr>
                <w:p w14:paraId="5707F527" w14:textId="5662D338"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現金增資認股率</w:t>
                  </w:r>
                </w:p>
              </w:tc>
            </w:tr>
            <w:tr w:rsidR="00E75E25" w:rsidRPr="00F8206F" w14:paraId="1B82D1EC" w14:textId="77777777" w:rsidTr="00EB0037">
              <w:tc>
                <w:tcPr>
                  <w:tcW w:w="646" w:type="dxa"/>
                </w:tcPr>
                <w:p w14:paraId="36E88AF6"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n</w:t>
                  </w:r>
                </w:p>
              </w:tc>
              <w:tc>
                <w:tcPr>
                  <w:tcW w:w="7665" w:type="dxa"/>
                </w:tcPr>
                <w:p w14:paraId="1227CA26" w14:textId="284DEAF4"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無償配股率</w:t>
                  </w:r>
                </w:p>
              </w:tc>
            </w:tr>
            <w:tr w:rsidR="001C016A" w:rsidRPr="00F8206F" w14:paraId="0017DCCE" w14:textId="77777777" w:rsidTr="00EB0037">
              <w:tc>
                <w:tcPr>
                  <w:tcW w:w="646" w:type="dxa"/>
                </w:tcPr>
                <w:p w14:paraId="04BC1478"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P</w:t>
                  </w:r>
                </w:p>
              </w:tc>
              <w:tc>
                <w:tcPr>
                  <w:tcW w:w="7665" w:type="dxa"/>
                </w:tcPr>
                <w:p w14:paraId="3E69E8E1" w14:textId="172D3BC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855351">
                    <w:rPr>
                      <w:rFonts w:ascii="DFKai-SB" w:eastAsia="DFKai-SB" w:cs="DFKai-SB" w:hint="eastAsia"/>
                    </w:rPr>
                    <w:t>現金增資</w:t>
                  </w:r>
                  <w:r w:rsidRPr="0074134D">
                    <w:rPr>
                      <w:rFonts w:ascii="DFKai-SB" w:eastAsia="DFKai-SB" w:cs="DFKai-SB" w:hint="eastAsia"/>
                    </w:rPr>
                    <w:t>每股</w:t>
                  </w:r>
                  <w:r w:rsidRPr="00855351">
                    <w:rPr>
                      <w:rFonts w:ascii="DFKai-SB" w:eastAsia="DFKai-SB" w:cs="DFKai-SB" w:hint="eastAsia"/>
                    </w:rPr>
                    <w:t>認購價</w:t>
                  </w:r>
                </w:p>
              </w:tc>
            </w:tr>
            <w:tr w:rsidR="001C016A" w:rsidRPr="00F8206F" w14:paraId="4B6DA1D9" w14:textId="77777777" w:rsidTr="00EB0037">
              <w:tc>
                <w:tcPr>
                  <w:tcW w:w="646" w:type="dxa"/>
                </w:tcPr>
                <w:p w14:paraId="2E7E6EE1" w14:textId="77777777"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43706F61" w14:textId="57BA1904"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855351">
                    <w:rPr>
                      <w:rFonts w:ascii="DFKai-SB" w:eastAsia="DFKai-SB" w:cs="DFKai-SB"/>
                    </w:rPr>
                    <w:t xml:space="preserve">= </w:t>
                  </w:r>
                  <w:r w:rsidRPr="0074134D">
                    <w:rPr>
                      <w:rFonts w:ascii="DFKai-SB" w:eastAsia="DFKai-SB" w:cs="DFKai-SB" w:hint="eastAsia"/>
                    </w:rPr>
                    <w:t>標的證券</w:t>
                  </w:r>
                  <w:r w:rsidRPr="00855351">
                    <w:rPr>
                      <w:rFonts w:ascii="DFKai-SB" w:eastAsia="DFKai-SB" w:cs="DFKai-SB" w:hint="eastAsia"/>
                    </w:rPr>
                    <w:t>現金股利</w:t>
                  </w:r>
                </w:p>
              </w:tc>
            </w:tr>
            <w:tr w:rsidR="001C016A" w:rsidRPr="00F8206F" w14:paraId="0D8FFBC2" w14:textId="77777777" w:rsidTr="00EB0037">
              <w:tc>
                <w:tcPr>
                  <w:tcW w:w="646" w:type="dxa"/>
                </w:tcPr>
                <w:p w14:paraId="36995CDE" w14:textId="670BA885"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p>
              </w:tc>
              <w:tc>
                <w:tcPr>
                  <w:tcW w:w="7665" w:type="dxa"/>
                </w:tcPr>
                <w:p w14:paraId="348C8325" w14:textId="454CE369"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變更股票面額前之每股面額</w:t>
                  </w:r>
                </w:p>
              </w:tc>
            </w:tr>
            <w:tr w:rsidR="001C016A" w:rsidRPr="00F8206F" w14:paraId="280A430C" w14:textId="77777777" w:rsidTr="00EB0037">
              <w:tc>
                <w:tcPr>
                  <w:tcW w:w="646" w:type="dxa"/>
                </w:tcPr>
                <w:p w14:paraId="2CAF085B" w14:textId="31BD1EF8" w:rsidR="001C016A" w:rsidRPr="00F8206F"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rPr>
                    <w:t>PV</w:t>
                  </w:r>
                  <w:r w:rsidRPr="0074134D">
                    <w:rPr>
                      <w:rFonts w:ascii="DFKai-SB" w:eastAsia="DFKai-SB" w:cs="DFKai-SB"/>
                    </w:rPr>
                    <w:t>’</w:t>
                  </w:r>
                </w:p>
              </w:tc>
              <w:tc>
                <w:tcPr>
                  <w:tcW w:w="7665" w:type="dxa"/>
                </w:tcPr>
                <w:p w14:paraId="51E06186" w14:textId="3F59D22E" w:rsidR="001C016A" w:rsidRPr="00855351" w:rsidRDefault="001C016A" w:rsidP="001C016A">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74134D">
                    <w:rPr>
                      <w:rFonts w:ascii="DFKai-SB" w:eastAsia="DFKai-SB" w:cs="DFKai-SB" w:hint="eastAsia"/>
                    </w:rPr>
                    <w:t>= 變更股票面額後之每股面額</w:t>
                  </w:r>
                </w:p>
              </w:tc>
            </w:tr>
            <w:tr w:rsidR="00E75E25" w:rsidRPr="00F8206F" w14:paraId="0D90D33F" w14:textId="77777777" w:rsidTr="00EB0037">
              <w:tc>
                <w:tcPr>
                  <w:tcW w:w="646" w:type="dxa"/>
                </w:tcPr>
                <w:p w14:paraId="47E6D1DB"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b</w:t>
                  </w:r>
                </w:p>
              </w:tc>
              <w:tc>
                <w:tcPr>
                  <w:tcW w:w="7665" w:type="dxa"/>
                </w:tcPr>
                <w:p w14:paraId="7D0D9818" w14:textId="12708D22"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代表減資</w:t>
                  </w:r>
                  <w:r w:rsidRPr="00F8206F">
                    <w:rPr>
                      <w:rFonts w:ascii="DFKai-SB" w:eastAsia="DFKai-SB" w:cs="DFKai-SB" w:hint="eastAsia"/>
                      <w:b/>
                      <w:bCs/>
                    </w:rPr>
                    <w:t>、</w:t>
                  </w:r>
                  <w:r w:rsidRPr="00F8206F">
                    <w:rPr>
                      <w:rFonts w:ascii="DFKai-SB" w:eastAsia="DFKai-SB" w:cs="DFKai-SB" w:hint="eastAsia"/>
                    </w:rPr>
                    <w:t>合併、收購及股份轉換之換股比例，每</w:t>
                  </w:r>
                  <w:r w:rsidRPr="00F8206F">
                    <w:rPr>
                      <w:rFonts w:ascii="DFKai-SB" w:eastAsia="DFKai-SB" w:cs="DFKai-SB"/>
                    </w:rPr>
                    <w:t>b</w:t>
                  </w:r>
                  <w:r w:rsidRPr="00F8206F">
                    <w:rPr>
                      <w:rFonts w:ascii="DFKai-SB" w:eastAsia="DFKai-SB" w:cs="DFKai-SB" w:hint="eastAsia"/>
                    </w:rPr>
                    <w:t>股舊股換</w:t>
                  </w:r>
                  <w:r w:rsidRPr="00F8206F">
                    <w:rPr>
                      <w:rFonts w:ascii="DFKai-SB" w:eastAsia="DFKai-SB" w:cs="DFKai-SB"/>
                    </w:rPr>
                    <w:t>1</w:t>
                  </w:r>
                  <w:r w:rsidRPr="00F8206F">
                    <w:rPr>
                      <w:rFonts w:ascii="DFKai-SB" w:eastAsia="DFKai-SB" w:cs="DFKai-SB" w:hint="eastAsia"/>
                    </w:rPr>
                    <w:t>股新股</w:t>
                  </w:r>
                </w:p>
              </w:tc>
            </w:tr>
            <w:tr w:rsidR="00E75E25" w:rsidRPr="00F8206F" w14:paraId="42883A47" w14:textId="77777777" w:rsidTr="00EB0037">
              <w:tc>
                <w:tcPr>
                  <w:tcW w:w="646" w:type="dxa"/>
                </w:tcPr>
                <w:p w14:paraId="0804DB8D" w14:textId="77777777" w:rsidR="00E75E25"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d</w:t>
                  </w:r>
                </w:p>
              </w:tc>
              <w:tc>
                <w:tcPr>
                  <w:tcW w:w="7665" w:type="dxa"/>
                </w:tcPr>
                <w:p w14:paraId="3D676486" w14:textId="02E31A7C" w:rsidR="00DD7B77" w:rsidRPr="00F8206F" w:rsidRDefault="00E75E25" w:rsidP="00AB00F5">
                  <w:pPr>
                    <w:tabs>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7"/>
                    <w:rPr>
                      <w:rFonts w:ascii="DFKai-SB" w:eastAsia="DFKai-SB" w:cs="DFKai-SB"/>
                    </w:rPr>
                  </w:pPr>
                  <w:r w:rsidRPr="00F8206F">
                    <w:rPr>
                      <w:rFonts w:ascii="DFKai-SB" w:eastAsia="DFKai-SB" w:cs="DFKai-SB"/>
                    </w:rPr>
                    <w:t>=</w:t>
                  </w:r>
                  <w:r w:rsidR="00DD7B77" w:rsidRPr="00F8206F">
                    <w:rPr>
                      <w:rFonts w:ascii="DFKai-SB" w:eastAsia="DFKai-SB" w:cs="DFKai-SB"/>
                    </w:rPr>
                    <w:t xml:space="preserve"> </w:t>
                  </w:r>
                  <w:r w:rsidRPr="00F8206F">
                    <w:rPr>
                      <w:rFonts w:ascii="DFKai-SB" w:eastAsia="DFKai-SB" w:cs="DFKai-SB" w:hint="eastAsia"/>
                    </w:rPr>
                    <w:t>代表每</w:t>
                  </w:r>
                  <w:r w:rsidRPr="00F8206F">
                    <w:rPr>
                      <w:rFonts w:ascii="DFKai-SB" w:eastAsia="DFKai-SB" w:cs="DFKai-SB"/>
                    </w:rPr>
                    <w:t>1</w:t>
                  </w:r>
                  <w:r w:rsidRPr="00F8206F">
                    <w:rPr>
                      <w:rFonts w:ascii="DFKai-SB" w:eastAsia="DFKai-SB" w:cs="DFKai-SB" w:hint="eastAsia"/>
                    </w:rPr>
                    <w:t>股舊股退還股款</w:t>
                  </w:r>
                </w:p>
              </w:tc>
            </w:tr>
          </w:tbl>
          <w:p w14:paraId="14447F74" w14:textId="74E67E91" w:rsidR="00E75E25" w:rsidRPr="00F8206F" w:rsidDel="00E75E25" w:rsidRDefault="00E75E25" w:rsidP="00AB00F5">
            <w:pPr>
              <w:spacing w:after="0" w:line="240" w:lineRule="auto"/>
              <w:ind w:right="-107"/>
              <w:rPr>
                <w:rFonts w:ascii="Times New Roman" w:eastAsia="DFKai-SB" w:hAnsi="Times New Roman" w:cs="Times New Roman"/>
                <w:b/>
                <w:bCs/>
              </w:rPr>
            </w:pPr>
          </w:p>
        </w:tc>
      </w:tr>
      <w:tr w:rsidR="002447B3" w:rsidRPr="00F8206F" w14:paraId="71F4624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067E96B9" w14:textId="1B88B702"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rPr>
              <w:lastRenderedPageBreak/>
              <w:t>(</w:t>
            </w:r>
            <w:r w:rsidRPr="00F8206F">
              <w:rPr>
                <w:rFonts w:ascii="Times New Roman" w:eastAsia="DFKai-SB" w:hAnsi="Times New Roman" w:cs="Times New Roman" w:hint="eastAsia"/>
              </w:rPr>
              <w:t>二</w:t>
            </w:r>
            <w:r w:rsidRPr="00F8206F">
              <w:rPr>
                <w:rFonts w:ascii="Times New Roman" w:eastAsia="DFKai-SB" w:hAnsi="Times New Roman" w:cs="Times New Roman" w:hint="eastAsia"/>
                <w:lang w:eastAsia="zh-HK"/>
              </w:rPr>
              <w:t>)</w:t>
            </w:r>
          </w:p>
        </w:tc>
        <w:tc>
          <w:tcPr>
            <w:tcW w:w="4026" w:type="pct"/>
            <w:tcBorders>
              <w:top w:val="nil"/>
              <w:left w:val="nil"/>
              <w:right w:val="nil"/>
            </w:tcBorders>
          </w:tcPr>
          <w:p w14:paraId="4B030731" w14:textId="42C183C4"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倘標的證券之發行公司辦理任何其他事項，發行人可對權證的條款作出適當的調整，前提是該調整需符合以下任一條件：</w:t>
            </w:r>
          </w:p>
          <w:p w14:paraId="4BE22A86" w14:textId="7073E998"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在整體上不會損害持有人的權益（毋須考慮任何個別持有人之情況或該調整於任何特定司法管轄區之稅務或其他後果）；或</w:t>
            </w:r>
          </w:p>
          <w:p w14:paraId="4168F10D" w14:textId="697B653E" w:rsidR="00DD7B77" w:rsidRPr="00F8206F" w:rsidRDefault="00DD7B77" w:rsidP="00AB00F5">
            <w:pPr>
              <w:pStyle w:val="ListParagraph"/>
              <w:numPr>
                <w:ilvl w:val="0"/>
                <w:numId w:val="21"/>
              </w:numPr>
              <w:ind w:right="-107" w:hanging="702"/>
              <w:jc w:val="both"/>
              <w:rPr>
                <w:rFonts w:ascii="DFKai-SB" w:eastAsia="DFKai-SB" w:cs="DFKai-SB"/>
              </w:rPr>
            </w:pPr>
            <w:r w:rsidRPr="00F8206F">
              <w:rPr>
                <w:rFonts w:ascii="DFKai-SB" w:eastAsia="DFKai-SB" w:cs="DFKai-SB" w:hint="eastAsia"/>
              </w:rPr>
              <w:t>為發行人真誠認為合適並以商業上合理之方式釐定。</w:t>
            </w:r>
          </w:p>
        </w:tc>
      </w:tr>
      <w:tr w:rsidR="002447B3" w:rsidRPr="00F8206F" w14:paraId="7731E9B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361EE36E" w14:textId="4DC6E291" w:rsidR="00DD7B77" w:rsidRPr="00F8206F" w:rsidRDefault="00DD7B77" w:rsidP="002C19B4">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w:t>
            </w:r>
            <w:r w:rsidRPr="00F8206F">
              <w:rPr>
                <w:rFonts w:ascii="Times New Roman" w:eastAsia="DFKai-SB" w:hAnsi="Times New Roman" w:cs="Times New Roman" w:hint="eastAsia"/>
              </w:rPr>
              <w:t>三</w:t>
            </w:r>
            <w:r w:rsidRPr="00F8206F">
              <w:rPr>
                <w:rFonts w:ascii="Times New Roman" w:eastAsia="DFKai-SB" w:hAnsi="Times New Roman" w:cs="Times New Roman" w:hint="eastAsia"/>
              </w:rPr>
              <w:t>)</w:t>
            </w:r>
          </w:p>
        </w:tc>
        <w:tc>
          <w:tcPr>
            <w:tcW w:w="4026" w:type="pct"/>
            <w:tcBorders>
              <w:top w:val="nil"/>
              <w:left w:val="nil"/>
              <w:right w:val="nil"/>
            </w:tcBorders>
          </w:tcPr>
          <w:p w14:paraId="5A07C588" w14:textId="39C9D4A3" w:rsidR="00DD7B77" w:rsidRPr="00F8206F" w:rsidRDefault="00DD7B77" w:rsidP="00AB00F5">
            <w:pPr>
              <w:spacing w:after="0" w:line="240" w:lineRule="auto"/>
              <w:ind w:right="-107"/>
              <w:jc w:val="both"/>
              <w:rPr>
                <w:rFonts w:ascii="DFKai-SB" w:eastAsia="DFKai-SB" w:cs="DFKai-SB"/>
              </w:rPr>
            </w:pPr>
            <w:r w:rsidRPr="00F8206F">
              <w:rPr>
                <w:rFonts w:ascii="DFKai-SB" w:eastAsia="DFKai-SB" w:cs="DFKai-SB" w:hint="eastAsia"/>
              </w:rPr>
              <w:t>上列計算之新履約價格及新</w:t>
            </w:r>
            <w:r w:rsidR="00FD206B" w:rsidRPr="00FD206B">
              <w:rPr>
                <w:rFonts w:ascii="DFKai-SB" w:eastAsia="DFKai-SB" w:cs="DFKai-SB" w:hint="eastAsia"/>
              </w:rPr>
              <w:t>每單位代表股份</w:t>
            </w:r>
            <w:r w:rsidRPr="00F8206F">
              <w:rPr>
                <w:rFonts w:ascii="DFKai-SB" w:eastAsia="DFKai-SB" w:cs="DFKai-SB" w:hint="eastAsia"/>
              </w:rPr>
              <w:t>，分別以小數點以下第二、三位為最小單位，並以小數點以下第三、四位四捨五入計算。</w:t>
            </w:r>
          </w:p>
        </w:tc>
      </w:tr>
      <w:tr w:rsidR="002447B3" w:rsidRPr="00F8206F" w14:paraId="24269AC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551" w:type="pct"/>
        </w:trPr>
        <w:tc>
          <w:tcPr>
            <w:tcW w:w="339" w:type="pct"/>
            <w:tcBorders>
              <w:top w:val="nil"/>
              <w:left w:val="nil"/>
              <w:right w:val="nil"/>
            </w:tcBorders>
          </w:tcPr>
          <w:p w14:paraId="63B41911" w14:textId="13449805" w:rsidR="00061EDC" w:rsidRPr="00F8206F" w:rsidRDefault="00100FEC" w:rsidP="00061EDC">
            <w:pPr>
              <w:spacing w:after="0" w:line="240" w:lineRule="auto"/>
              <w:rPr>
                <w:rFonts w:ascii="Times New Roman" w:eastAsia="DFKai-SB" w:hAnsi="Times New Roman" w:cs="Times New Roman"/>
              </w:rPr>
            </w:pPr>
            <w:r w:rsidRPr="00F8206F">
              <w:rPr>
                <w:rFonts w:ascii="Times New Roman" w:eastAsia="DFKai-SB" w:hAnsi="Times New Roman" w:cs="Times New Roman"/>
              </w:rPr>
              <w:t>(</w:t>
            </w:r>
            <w:r w:rsidRPr="00F8206F">
              <w:rPr>
                <w:rFonts w:ascii="DFKai-SB" w:eastAsia="DFKai-SB" w:cs="DFKai-SB" w:hint="eastAsia"/>
              </w:rPr>
              <w:t>四)</w:t>
            </w:r>
          </w:p>
        </w:tc>
        <w:tc>
          <w:tcPr>
            <w:tcW w:w="4026" w:type="pct"/>
            <w:tcBorders>
              <w:top w:val="nil"/>
              <w:left w:val="nil"/>
              <w:right w:val="nil"/>
            </w:tcBorders>
          </w:tcPr>
          <w:p w14:paraId="0F329FBC" w14:textId="02F658AF" w:rsidR="00061EDC" w:rsidRPr="00F8206F" w:rsidRDefault="0091064F" w:rsidP="00061EDC">
            <w:pPr>
              <w:spacing w:after="0" w:line="240" w:lineRule="auto"/>
              <w:ind w:right="-107"/>
              <w:jc w:val="both"/>
              <w:rPr>
                <w:rFonts w:ascii="DFKai-SB" w:eastAsia="DFKai-SB" w:cs="DFKai-SB"/>
              </w:rPr>
            </w:pPr>
            <w:r w:rsidRPr="00F8206F">
              <w:rPr>
                <w:rFonts w:ascii="DFKai-SB" w:eastAsia="DFKai-SB" w:cs="DFKai-SB" w:hint="eastAsia"/>
              </w:rPr>
              <w:t>上述事項發生時，發行人將依</w:t>
            </w:r>
            <w:r w:rsidRPr="00F8206F">
              <w:rPr>
                <w:rFonts w:eastAsia="DFKai-SB"/>
                <w:bCs/>
              </w:rPr>
              <w:t>臺灣證券交易</w:t>
            </w:r>
            <w:r w:rsidRPr="00F8206F">
              <w:rPr>
                <w:rFonts w:ascii="DFKai-SB" w:eastAsia="DFKai-SB" w:cs="DFKai-SB" w:hint="eastAsia"/>
              </w:rPr>
              <w:t>所規定辦理公告。</w:t>
            </w:r>
          </w:p>
        </w:tc>
      </w:tr>
      <w:tr w:rsidR="002447B3" w:rsidRPr="00F8206F" w14:paraId="1CB61EA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left w:val="nil"/>
              <w:bottom w:val="nil"/>
              <w:right w:val="nil"/>
            </w:tcBorders>
          </w:tcPr>
          <w:p w14:paraId="2FCC3209" w14:textId="48CD310C" w:rsidR="00061EDC" w:rsidRPr="00F8206F" w:rsidRDefault="00061EDC" w:rsidP="00061EDC">
            <w:pPr>
              <w:spacing w:after="0" w:line="240" w:lineRule="auto"/>
              <w:rPr>
                <w:rFonts w:ascii="Times New Roman" w:eastAsia="DFKai-SB" w:hAnsi="Times New Roman" w:cs="Times New Roman"/>
                <w:color w:val="000000"/>
              </w:rPr>
            </w:pPr>
            <w:r w:rsidRPr="00F8206F">
              <w:rPr>
                <w:rFonts w:ascii="Times New Roman" w:eastAsia="DFKai-SB" w:hAnsi="Times New Roman" w:cs="Times New Roman" w:hint="eastAsia"/>
                <w:color w:val="252525"/>
              </w:rPr>
              <w:t>十</w:t>
            </w:r>
            <w:r w:rsidRPr="00F8206F">
              <w:rPr>
                <w:rFonts w:ascii="DFKai-SB" w:eastAsia="DFKai-SB" w:cs="DFKai-SB" w:hint="eastAsia"/>
              </w:rPr>
              <w:t>四</w:t>
            </w:r>
            <w:r w:rsidRPr="00F8206F">
              <w:rPr>
                <w:rFonts w:ascii="Times New Roman" w:eastAsia="DFKai-SB" w:hAnsi="Times New Roman" w:cs="Times New Roman" w:hint="eastAsia"/>
                <w:color w:val="000000"/>
              </w:rPr>
              <w:t>、</w:t>
            </w:r>
          </w:p>
        </w:tc>
        <w:tc>
          <w:tcPr>
            <w:tcW w:w="4465" w:type="pct"/>
            <w:gridSpan w:val="3"/>
            <w:tcBorders>
              <w:left w:val="nil"/>
              <w:bottom w:val="nil"/>
              <w:right w:val="nil"/>
            </w:tcBorders>
          </w:tcPr>
          <w:p w14:paraId="47A84043" w14:textId="2D079DC3" w:rsidR="00061EDC" w:rsidRPr="00F8206F" w:rsidRDefault="00061EDC">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標的證券發行公司有公司合併、</w:t>
            </w:r>
            <w:r w:rsidRPr="00F8206F">
              <w:rPr>
                <w:rFonts w:ascii="DFKai-SB" w:eastAsia="DFKai-SB" w:cs="DFKai-SB" w:hint="eastAsia"/>
                <w:b/>
                <w:bCs/>
              </w:rPr>
              <w:t>收購及股份轉換、變更交易方式、</w:t>
            </w:r>
            <w:r w:rsidR="00A46EAC" w:rsidRPr="00F8206F">
              <w:rPr>
                <w:rFonts w:ascii="DFKai-SB" w:eastAsia="DFKai-SB" w:cs="DFKai-SB" w:hint="eastAsia"/>
                <w:b/>
                <w:bCs/>
              </w:rPr>
              <w:t>暫停交易、</w:t>
            </w:r>
            <w:r w:rsidRPr="00F8206F">
              <w:rPr>
                <w:rFonts w:ascii="DFKai-SB" w:eastAsia="DFKai-SB" w:cs="DFKai-SB" w:hint="eastAsia"/>
                <w:b/>
                <w:bCs/>
              </w:rPr>
              <w:t>停止買賣、終止</w:t>
            </w:r>
            <w:r w:rsidRPr="00F8206F">
              <w:rPr>
                <w:rFonts w:ascii="DFKai-SB" w:eastAsia="DFKai-SB" w:cs="DFKai-SB" w:hint="eastAsia"/>
                <w:b/>
                <w:bCs/>
                <w:lang w:eastAsia="zh-CN"/>
              </w:rPr>
              <w:t>上市</w:t>
            </w:r>
            <w:r w:rsidRPr="00F8206F">
              <w:rPr>
                <w:rFonts w:ascii="DFKai-SB" w:eastAsia="DFKai-SB" w:cs="DFKai-SB" w:hint="eastAsia"/>
                <w:b/>
                <w:bCs/>
              </w:rPr>
              <w:t>或分割情事之處理</w:t>
            </w:r>
            <w:r w:rsidR="002B7741" w:rsidRPr="00F8206F">
              <w:rPr>
                <w:rFonts w:ascii="Times New Roman" w:eastAsia="DFKai-SB" w:hAnsi="Times New Roman" w:cs="Times New Roman"/>
                <w:b/>
                <w:bCs/>
              </w:rPr>
              <w:t xml:space="preserve"> </w:t>
            </w:r>
            <w:r w:rsidR="00A7007F" w:rsidRPr="00F8206F">
              <w:rPr>
                <w:rFonts w:ascii="Times New Roman" w:eastAsia="DFKai-SB" w:hAnsi="Times New Roman" w:cs="Times New Roman" w:hint="eastAsia"/>
                <w:b/>
                <w:bCs/>
              </w:rPr>
              <w:t>:</w:t>
            </w:r>
          </w:p>
        </w:tc>
      </w:tr>
      <w:tr w:rsidR="002447B3" w:rsidRPr="00F8206F" w14:paraId="37DAB1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1C213F5"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6EC83FF" w14:textId="51EB1751"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一</w:t>
            </w:r>
            <w:r w:rsidRPr="00F8206F">
              <w:rPr>
                <w:rFonts w:ascii="DFKai-SB" w:eastAsia="DFKai-SB" w:hAnsi="DFKai-SB" w:cs="Times New Roman"/>
                <w:b/>
                <w:bCs/>
              </w:rPr>
              <w:t>)</w:t>
            </w:r>
            <w:bookmarkStart w:id="15" w:name="_DV_C321"/>
            <w:r w:rsidR="00A7007F" w:rsidRPr="00F8206F">
              <w:rPr>
                <w:rFonts w:ascii="DFKai-SB" w:eastAsia="DFKai-SB" w:hAnsi="DFKai-SB" w:hint="eastAsia"/>
                <w:b/>
                <w:bCs/>
              </w:rPr>
              <w:t xml:space="preserve"> </w:t>
            </w:r>
            <w:r w:rsidRPr="00F8206F">
              <w:rPr>
                <w:rFonts w:ascii="DFKai-SB" w:eastAsia="DFKai-SB" w:hAnsi="DFKai-SB" w:hint="eastAsia"/>
                <w:b/>
                <w:bCs/>
              </w:rPr>
              <w:t>公司合併、收購及股份轉換：</w:t>
            </w:r>
            <w:bookmarkEnd w:id="15"/>
          </w:p>
          <w:p w14:paraId="48BD401B" w14:textId="7192FC7E"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cs="DFKai-SB" w:hint="eastAsia"/>
              </w:rPr>
              <w:t>1.</w:t>
            </w:r>
            <w:r w:rsidRPr="00F8206F">
              <w:rPr>
                <w:rFonts w:ascii="DFKai-SB" w:eastAsia="DFKai-SB" w:cs="DFKai-SB"/>
              </w:rPr>
              <w:tab/>
            </w:r>
            <w:r w:rsidRPr="00F8206F">
              <w:rPr>
                <w:rFonts w:ascii="DFKai-SB" w:eastAsia="DFKai-SB" w:cs="DFKai-SB" w:hint="eastAsia"/>
              </w:rPr>
              <w:t>標的證券發行公司因合併、收購及股份轉換而消滅或下市，且存續公司於股份轉換基準日後非為權證可發行標的時，本權證依本發行計畫標的終止上市規定辦理，但若存續公司為國內上市金融控股公司，或為直接持有原標的證券發行公司百分之百已發行股份之國內上市投資控股公司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144F6787" w14:textId="07425AB7"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lastRenderedPageBreak/>
              <w:t>2.</w:t>
            </w:r>
            <w:r w:rsidRPr="00F8206F">
              <w:rPr>
                <w:rFonts w:ascii="DFKai-SB" w:eastAsia="DFKai-SB" w:hAnsi="DFKai-SB"/>
                <w:b/>
                <w:bCs/>
              </w:rPr>
              <w:tab/>
            </w:r>
            <w:r w:rsidRPr="00F8206F">
              <w:rPr>
                <w:rFonts w:ascii="DFKai-SB" w:eastAsia="DFKai-SB" w:cs="DFKai-SB" w:hint="eastAsia"/>
              </w:rPr>
              <w:t>標的證券發行公司因以現金為對價進行百分之百股權之公司合併、收購及股份轉換而消滅或下市，本權證以其公告之調整後現金對價為標的價格，依本條（五）</w:t>
            </w:r>
            <w:proofErr w:type="gramStart"/>
            <w:r w:rsidRPr="00F8206F">
              <w:rPr>
                <w:rFonts w:ascii="DFKai-SB" w:eastAsia="DFKai-SB" w:cs="DFKai-SB" w:hint="eastAsia"/>
              </w:rPr>
              <w:t>１</w:t>
            </w:r>
            <w:r w:rsidRPr="00F8206F">
              <w:rPr>
                <w:rFonts w:ascii="DFKai-SB" w:eastAsia="DFKai-SB" w:cs="DFKai-SB"/>
              </w:rPr>
              <w:t>.</w:t>
            </w:r>
            <w:r w:rsidRPr="00F8206F">
              <w:rPr>
                <w:rFonts w:ascii="DFKai-SB" w:eastAsia="DFKai-SB" w:cs="DFKai-SB" w:hint="eastAsia"/>
              </w:rPr>
              <w:t>之結算辦法進行結算</w:t>
            </w:r>
            <w:proofErr w:type="gramEnd"/>
            <w:r w:rsidRPr="00F8206F">
              <w:rPr>
                <w:rFonts w:ascii="DFKai-SB" w:eastAsia="DFKai-SB" w:cs="DFKai-SB" w:hint="eastAsia"/>
              </w:rPr>
              <w:t>。</w:t>
            </w:r>
          </w:p>
          <w:p w14:paraId="179ED34F" w14:textId="7846DA8E" w:rsidR="00061EDC" w:rsidRPr="00F8206F" w:rsidRDefault="00061EDC" w:rsidP="00AB00F5">
            <w:pPr>
              <w:tabs>
                <w:tab w:val="left" w:pos="918"/>
              </w:tabs>
              <w:spacing w:after="0" w:line="240" w:lineRule="auto"/>
              <w:ind w:left="918" w:hanging="360"/>
              <w:jc w:val="both"/>
              <w:rPr>
                <w:rFonts w:ascii="DFKai-SB" w:eastAsia="DFKai-SB" w:cs="DFKai-SB"/>
              </w:rPr>
            </w:pPr>
            <w:r w:rsidRPr="00F8206F">
              <w:rPr>
                <w:rFonts w:ascii="DFKai-SB" w:eastAsia="DFKai-SB" w:hAnsi="DFKai-SB"/>
                <w:b/>
                <w:bCs/>
              </w:rPr>
              <w:t>3.</w:t>
            </w:r>
            <w:r w:rsidRPr="00F8206F">
              <w:rPr>
                <w:rFonts w:ascii="DFKai-SB" w:eastAsia="DFKai-SB" w:hAnsi="DFKai-SB"/>
                <w:b/>
                <w:bCs/>
              </w:rPr>
              <w:tab/>
            </w:r>
            <w:r w:rsidRPr="00F8206F">
              <w:rPr>
                <w:rFonts w:ascii="DFKai-SB" w:eastAsia="DFKai-SB" w:cs="DFKai-SB" w:hint="eastAsia"/>
              </w:rPr>
              <w:t>標的證券發行公司因合併、收購及股份轉換而消滅或下市，且存續公司於股份轉換基準日後為權證可發行標的時，本權證依上述公式調整履約價格以及</w:t>
            </w:r>
            <w:r w:rsidR="00FD206B" w:rsidRPr="00FD206B">
              <w:rPr>
                <w:rFonts w:ascii="DFKai-SB" w:eastAsia="DFKai-SB" w:cs="DFKai-SB" w:hint="eastAsia"/>
              </w:rPr>
              <w:t>每單位代表股份</w:t>
            </w:r>
            <w:r w:rsidRPr="00F8206F">
              <w:rPr>
                <w:rFonts w:ascii="DFKai-SB" w:eastAsia="DFKai-SB" w:cs="DFKai-SB" w:hint="eastAsia"/>
              </w:rPr>
              <w:t>。</w:t>
            </w:r>
          </w:p>
          <w:p w14:paraId="5D844F15" w14:textId="024126B7" w:rsidR="00061EDC" w:rsidRPr="00F8206F" w:rsidRDefault="00061EDC" w:rsidP="00AB00F5">
            <w:pPr>
              <w:tabs>
                <w:tab w:val="left" w:pos="918"/>
              </w:tabs>
              <w:spacing w:after="0" w:line="240" w:lineRule="auto"/>
              <w:ind w:left="918" w:hanging="360"/>
              <w:jc w:val="both"/>
              <w:rPr>
                <w:rFonts w:ascii="DFKai-SB" w:eastAsia="DFKai-SB" w:hAnsi="DFKai-SB"/>
                <w:b/>
                <w:bCs/>
              </w:rPr>
            </w:pPr>
            <w:r w:rsidRPr="00F8206F">
              <w:rPr>
                <w:rFonts w:ascii="DFKai-SB" w:eastAsia="DFKai-SB" w:hAnsi="DFKai-SB"/>
                <w:b/>
                <w:bCs/>
              </w:rPr>
              <w:t>4.</w:t>
            </w:r>
            <w:r w:rsidRPr="00F8206F">
              <w:rPr>
                <w:rFonts w:ascii="DFKai-SB" w:eastAsia="DFKai-SB" w:cs="DFKai-SB" w:hint="eastAsia"/>
              </w:rPr>
              <w:t xml:space="preserve"> 標的證券發行公司因合併、收購及股份轉換後為存續公司者，本權證之發行條件不予變更。</w:t>
            </w:r>
          </w:p>
        </w:tc>
      </w:tr>
      <w:tr w:rsidR="002447B3" w:rsidRPr="00F8206F" w14:paraId="56E8654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D818F2" w14:textId="5C8F0CB9"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color w:val="252525"/>
              </w:rPr>
              <w:lastRenderedPageBreak/>
              <w:tab/>
            </w:r>
          </w:p>
        </w:tc>
        <w:tc>
          <w:tcPr>
            <w:tcW w:w="4465" w:type="pct"/>
            <w:gridSpan w:val="3"/>
            <w:tcBorders>
              <w:top w:val="nil"/>
              <w:left w:val="nil"/>
              <w:bottom w:val="nil"/>
              <w:right w:val="nil"/>
            </w:tcBorders>
          </w:tcPr>
          <w:p w14:paraId="73BF9AD3"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二</w:t>
            </w:r>
            <w:r w:rsidRPr="00F8206F">
              <w:rPr>
                <w:rFonts w:ascii="DFKai-SB" w:eastAsia="DFKai-SB" w:hAnsi="DFKai-SB" w:cs="Times New Roman"/>
                <w:b/>
                <w:bCs/>
              </w:rPr>
              <w:t xml:space="preserve">) </w:t>
            </w:r>
            <w:bookmarkStart w:id="16" w:name="_DV_C323"/>
            <w:r w:rsidRPr="00F8206F">
              <w:rPr>
                <w:rFonts w:ascii="DFKai-SB" w:eastAsia="DFKai-SB" w:hAnsi="DFKai-SB" w:hint="eastAsia"/>
                <w:b/>
                <w:bCs/>
              </w:rPr>
              <w:t>標的股票變更交易方法：</w:t>
            </w:r>
            <w:bookmarkEnd w:id="16"/>
          </w:p>
          <w:p w14:paraId="0C41E484" w14:textId="402F34FE"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Pr="00F8206F">
              <w:rPr>
                <w:rFonts w:ascii="DFKai-SB" w:eastAsia="DFKai-SB" w:cs="DFKai-SB" w:hint="eastAsia"/>
              </w:rPr>
              <w:t>標的變更交易方式時，本權證之發行條件不予變更。但發行人認有必要時，</w:t>
            </w:r>
            <w:r w:rsidR="001C016A" w:rsidRPr="00855351">
              <w:rPr>
                <w:rFonts w:ascii="DFKai-SB" w:eastAsia="DFKai-SB" w:cs="DFKai-SB" w:hint="eastAsia"/>
              </w:rPr>
              <w:t>得報經</w:t>
            </w:r>
            <w:r w:rsidR="001C016A" w:rsidRPr="002D5EF8">
              <w:rPr>
                <w:rFonts w:ascii="DFKai-SB" w:eastAsia="DFKai-SB" w:cs="DFKai-SB" w:hint="eastAsia"/>
              </w:rPr>
              <w:t>臺灣證券</w:t>
            </w:r>
            <w:r w:rsidR="001C016A" w:rsidRPr="00855351">
              <w:rPr>
                <w:rFonts w:ascii="DFKai-SB" w:eastAsia="DFKai-SB" w:cs="DFKai-SB" w:hint="eastAsia"/>
              </w:rPr>
              <w:t>交易所同意後</w:t>
            </w:r>
            <w:r w:rsidRPr="00F8206F">
              <w:rPr>
                <w:rFonts w:ascii="DFKai-SB" w:eastAsia="DFKai-SB" w:cs="DFKai-SB" w:hint="eastAsia"/>
              </w:rPr>
              <w:t>，變更發行條件或為其他適當之處理。</w:t>
            </w:r>
          </w:p>
        </w:tc>
      </w:tr>
      <w:tr w:rsidR="002447B3" w:rsidRPr="00F8206F" w14:paraId="697A33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C835ADF"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1A1C1B09" w14:textId="3252EB28"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三</w:t>
            </w:r>
            <w:r w:rsidRPr="00F8206F">
              <w:rPr>
                <w:rFonts w:ascii="DFKai-SB" w:eastAsia="DFKai-SB" w:hAnsi="DFKai-SB" w:cs="Times New Roman"/>
                <w:b/>
                <w:bCs/>
              </w:rPr>
              <w:t xml:space="preserve">) </w:t>
            </w:r>
            <w:bookmarkStart w:id="17" w:name="_DV_C325"/>
            <w:r w:rsidRPr="00F8206F">
              <w:rPr>
                <w:rFonts w:ascii="DFKai-SB" w:eastAsia="DFKai-SB" w:hAnsi="DFKai-SB" w:hint="eastAsia"/>
                <w:b/>
                <w:bCs/>
              </w:rPr>
              <w:t>標的股票暫停交易：</w:t>
            </w:r>
            <w:bookmarkEnd w:id="17"/>
            <w:r w:rsidR="009927DD" w:rsidRPr="00F8206F">
              <w:rPr>
                <w:rFonts w:ascii="DFKai-SB" w:eastAsia="DFKai-SB" w:hAnsi="DFKai-SB"/>
                <w:b/>
                <w:bCs/>
              </w:rPr>
              <w:t xml:space="preserve"> </w:t>
            </w:r>
          </w:p>
          <w:p w14:paraId="4641E851" w14:textId="2670A3F3" w:rsidR="00061EDC" w:rsidRPr="00F8206F" w:rsidRDefault="00061EDC" w:rsidP="00AB00F5">
            <w:pPr>
              <w:tabs>
                <w:tab w:val="left" w:pos="558"/>
              </w:tabs>
              <w:spacing w:after="0" w:line="240" w:lineRule="auto"/>
              <w:ind w:left="558" w:hanging="558"/>
              <w:jc w:val="both"/>
              <w:rPr>
                <w:rFonts w:ascii="DFKai-SB" w:eastAsia="DFKai-SB" w:hAnsi="DFKai-SB" w:cs="Times New Roman"/>
                <w:b/>
                <w:bCs/>
              </w:rPr>
            </w:pPr>
            <w:r w:rsidRPr="00F8206F">
              <w:rPr>
                <w:rFonts w:ascii="DFKai-SB" w:eastAsia="DFKai-SB" w:cs="DFKai-SB"/>
              </w:rPr>
              <w:tab/>
            </w:r>
            <w:r w:rsidR="00A54C5B" w:rsidRPr="00F8206F">
              <w:rPr>
                <w:rFonts w:ascii="DFKai-SB" w:eastAsia="DFKai-SB" w:cs="DFKai-SB" w:hint="eastAsia"/>
              </w:rPr>
              <w:t>標的暫停交易期間，本權證亦暫停交易、停止履約及不提供報價；標的恢復交易後，依本發行計畫之規定辦理。標的暫停交易期間逾本權證到期日者，本權證於視為到期日之次日失其效力</w:t>
            </w:r>
            <w:r w:rsidRPr="00F8206F">
              <w:rPr>
                <w:rFonts w:ascii="DFKai-SB" w:eastAsia="DFKai-SB" w:cs="DFKai-SB" w:hint="eastAsia"/>
              </w:rPr>
              <w:t>。</w:t>
            </w:r>
          </w:p>
        </w:tc>
      </w:tr>
      <w:tr w:rsidR="002447B3" w:rsidRPr="00F8206F" w14:paraId="38DD571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0281141"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3F92BDA7"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四</w:t>
            </w:r>
            <w:r w:rsidRPr="00F8206F">
              <w:rPr>
                <w:rFonts w:ascii="DFKai-SB" w:eastAsia="DFKai-SB" w:hAnsi="DFKai-SB" w:cs="Times New Roman"/>
                <w:b/>
                <w:bCs/>
              </w:rPr>
              <w:t xml:space="preserve">) </w:t>
            </w:r>
            <w:bookmarkStart w:id="18" w:name="_DV_C327"/>
            <w:r w:rsidRPr="00F8206F">
              <w:rPr>
                <w:rFonts w:ascii="DFKai-SB" w:eastAsia="DFKai-SB" w:hAnsi="DFKai-SB" w:hint="eastAsia"/>
                <w:b/>
                <w:bCs/>
              </w:rPr>
              <w:t>標的股票停止買賣：</w:t>
            </w:r>
            <w:bookmarkEnd w:id="18"/>
          </w:p>
          <w:p w14:paraId="6C2A9685" w14:textId="4F09917D" w:rsidR="00061EDC" w:rsidRPr="00F8206F" w:rsidRDefault="00061EDC" w:rsidP="00AB00F5">
            <w:pPr>
              <w:tabs>
                <w:tab w:val="left" w:pos="570"/>
              </w:tabs>
              <w:spacing w:after="0" w:line="240" w:lineRule="auto"/>
              <w:ind w:left="558" w:hanging="558"/>
              <w:jc w:val="both"/>
              <w:rPr>
                <w:rFonts w:ascii="DFKai-SB" w:eastAsia="DFKai-SB" w:hAnsi="DFKai-SB" w:cs="Times New Roman"/>
                <w:b/>
                <w:bCs/>
              </w:rPr>
            </w:pPr>
            <w:r w:rsidRPr="00F8206F">
              <w:rPr>
                <w:rFonts w:ascii="DFKai-SB" w:eastAsia="DFKai-SB" w:hAnsi="DFKai-SB"/>
                <w:b/>
                <w:bCs/>
              </w:rPr>
              <w:tab/>
            </w:r>
            <w:r w:rsidR="00A54C5B" w:rsidRPr="00F8206F">
              <w:rPr>
                <w:rFonts w:ascii="DFKai-SB" w:eastAsia="DFKai-SB" w:cs="DFKai-SB" w:hint="eastAsia"/>
              </w:rPr>
              <w:t>標的停止買賣期間，本權證亦停止買賣及停止履約；標的恢復買賣後，依本發行計畫之規定辦理。標的停止買賣期間逾本權證到期日者，本權證於視為到期日之次日失其效力。</w:t>
            </w:r>
          </w:p>
        </w:tc>
      </w:tr>
      <w:tr w:rsidR="002447B3" w:rsidRPr="00F8206F" w14:paraId="5BEC121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62E10E"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24D87131" w14:textId="77777777" w:rsidR="00061EDC" w:rsidRPr="00F8206F" w:rsidRDefault="00061EDC" w:rsidP="00061EDC">
            <w:pPr>
              <w:spacing w:after="0" w:line="240" w:lineRule="auto"/>
              <w:jc w:val="both"/>
              <w:rPr>
                <w:rFonts w:ascii="DFKai-SB" w:eastAsia="DFKai-SB" w:hAnsi="DFKai-SB"/>
                <w:b/>
                <w:bCs/>
              </w:rPr>
            </w:pPr>
            <w:r w:rsidRPr="00F8206F">
              <w:rPr>
                <w:rFonts w:ascii="DFKai-SB" w:eastAsia="DFKai-SB" w:hAnsi="DFKai-SB" w:cs="Times New Roman"/>
                <w:b/>
                <w:bCs/>
              </w:rPr>
              <w:t>(</w:t>
            </w:r>
            <w:r w:rsidRPr="00F8206F">
              <w:rPr>
                <w:rFonts w:ascii="DFKai-SB" w:eastAsia="DFKai-SB" w:hAnsi="DFKai-SB" w:cs="Times New Roman" w:hint="eastAsia"/>
                <w:b/>
                <w:bCs/>
              </w:rPr>
              <w:t>五</w:t>
            </w:r>
            <w:r w:rsidRPr="00F8206F">
              <w:rPr>
                <w:rFonts w:ascii="DFKai-SB" w:eastAsia="DFKai-SB" w:hAnsi="DFKai-SB" w:cs="Times New Roman"/>
                <w:b/>
                <w:bCs/>
              </w:rPr>
              <w:t xml:space="preserve">) </w:t>
            </w:r>
            <w:bookmarkStart w:id="19" w:name="_DV_C329"/>
            <w:r w:rsidRPr="00F8206F">
              <w:rPr>
                <w:rFonts w:ascii="DFKai-SB" w:eastAsia="DFKai-SB" w:hAnsi="DFKai-SB" w:hint="eastAsia"/>
                <w:b/>
                <w:bCs/>
              </w:rPr>
              <w:t>標的股票終止上市及分割：</w:t>
            </w:r>
            <w:bookmarkEnd w:id="19"/>
          </w:p>
          <w:p w14:paraId="133210F9" w14:textId="1978010B"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1.</w:t>
            </w:r>
            <w:r w:rsidRPr="00F8206F">
              <w:rPr>
                <w:rFonts w:ascii="DFKai-SB" w:eastAsia="DFKai-SB" w:hAnsi="DFKai-SB"/>
                <w:b/>
                <w:bCs/>
              </w:rPr>
              <w:tab/>
            </w:r>
            <w:r w:rsidR="00FD206B" w:rsidRPr="00FD206B">
              <w:rPr>
                <w:rFonts w:ascii="DFKai-SB" w:eastAsia="DFKai-SB" w:cs="DFKai-SB" w:hint="eastAsia"/>
              </w:rPr>
              <w:t>本權證於標的證券停止交易之前一營業日視為提前到期日，本權證之最後交易日應為提前到期日前二個營業日。若標的證券於事件發生當日即公告停止買賣，則本權證之最後交易日為標的證券停止買賣之前一營業日，並於次二營業日到期。發行人於提前到期日後採現金結算方式結算予持有人。</w:t>
            </w:r>
          </w:p>
          <w:p w14:paraId="1ECCF228" w14:textId="77777777"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hAnsi="DFKai-SB"/>
                <w:b/>
                <w:bCs/>
              </w:rPr>
              <w:tab/>
            </w:r>
            <w:r w:rsidRPr="00F8206F">
              <w:rPr>
                <w:rFonts w:ascii="DFKai-SB" w:eastAsia="DFKai-SB" w:cs="DFKai-SB" w:hint="eastAsia"/>
              </w:rPr>
              <w:t>本權證結算金額之計算：</w:t>
            </w:r>
          </w:p>
          <w:p w14:paraId="5E935B06" w14:textId="59511321"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計算公式採</w:t>
            </w:r>
            <w:r w:rsidRPr="00F8206F">
              <w:rPr>
                <w:rFonts w:ascii="DFKai-SB" w:eastAsia="DFKai-SB" w:cs="DFKai-SB"/>
                <w:sz w:val="22"/>
                <w:szCs w:val="22"/>
              </w:rPr>
              <w:t>Black &amp; Scholes</w:t>
            </w:r>
            <w:r w:rsidRPr="00F8206F">
              <w:rPr>
                <w:rFonts w:ascii="DFKai-SB" w:eastAsia="DFKai-SB" w:cs="DFKai-SB" w:hint="eastAsia"/>
                <w:sz w:val="22"/>
                <w:szCs w:val="22"/>
              </w:rPr>
              <w:t>公式。</w:t>
            </w:r>
          </w:p>
          <w:p w14:paraId="483C9B9D" w14:textId="77777777" w:rsidR="00061EDC" w:rsidRPr="00F8206F" w:rsidRDefault="00061EDC" w:rsidP="00AB00F5">
            <w:pPr>
              <w:pStyle w:val="ListParagraph"/>
              <w:numPr>
                <w:ilvl w:val="0"/>
                <w:numId w:val="22"/>
              </w:numPr>
              <w:tabs>
                <w:tab w:val="left" w:pos="1548"/>
              </w:tabs>
              <w:ind w:left="1548" w:hanging="630"/>
              <w:jc w:val="both"/>
              <w:rPr>
                <w:rFonts w:ascii="DFKai-SB" w:eastAsia="DFKai-SB" w:cs="DFKai-SB"/>
              </w:rPr>
            </w:pPr>
            <w:r w:rsidRPr="00F8206F">
              <w:rPr>
                <w:rFonts w:ascii="DFKai-SB" w:eastAsia="DFKai-SB" w:cs="DFKai-SB" w:hint="eastAsia"/>
                <w:sz w:val="22"/>
                <w:szCs w:val="22"/>
              </w:rPr>
              <w:t>參數採用方式：</w:t>
            </w:r>
          </w:p>
          <w:p w14:paraId="72D6CDBC"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a.</w:t>
            </w:r>
            <w:r w:rsidRPr="00F8206F">
              <w:rPr>
                <w:rFonts w:ascii="DFKai-SB" w:eastAsia="DFKai-SB" w:cs="DFKai-SB"/>
                <w:sz w:val="22"/>
                <w:szCs w:val="22"/>
              </w:rPr>
              <w:tab/>
            </w:r>
            <w:r w:rsidRPr="00F8206F">
              <w:rPr>
                <w:rFonts w:ascii="DFKai-SB" w:eastAsia="DFKai-SB" w:cs="DFKai-SB" w:hint="eastAsia"/>
                <w:sz w:val="22"/>
                <w:szCs w:val="22"/>
              </w:rPr>
              <w:t>標的價格：</w:t>
            </w:r>
            <w:proofErr w:type="gramStart"/>
            <w:r w:rsidRPr="00F8206F">
              <w:rPr>
                <w:rFonts w:ascii="DFKai-SB" w:eastAsia="DFKai-SB" w:cs="DFKai-SB" w:hint="eastAsia"/>
                <w:sz w:val="22"/>
                <w:szCs w:val="22"/>
              </w:rPr>
              <w:t>除本文叧有説明外</w:t>
            </w:r>
            <w:r w:rsidRPr="00F8206F">
              <w:rPr>
                <w:rFonts w:ascii="DFKai-SB" w:eastAsia="DFKai-SB" w:cs="DFKai-SB"/>
                <w:sz w:val="22"/>
                <w:szCs w:val="22"/>
              </w:rPr>
              <w:t>,</w:t>
            </w:r>
            <w:r w:rsidRPr="00F8206F">
              <w:rPr>
                <w:rFonts w:ascii="DFKai-SB" w:eastAsia="DFKai-SB" w:cs="DFKai-SB" w:hint="eastAsia"/>
                <w:sz w:val="22"/>
                <w:szCs w:val="22"/>
              </w:rPr>
              <w:t>發行人決定採用標的最後交易日收盤前六十分鐘內成交價格之簡單算術平均價</w:t>
            </w:r>
            <w:proofErr w:type="gramEnd"/>
            <w:r w:rsidRPr="00F8206F">
              <w:rPr>
                <w:rFonts w:ascii="DFKai-SB" w:eastAsia="DFKai-SB" w:cs="DFKai-SB" w:hint="eastAsia"/>
                <w:sz w:val="22"/>
                <w:szCs w:val="22"/>
              </w:rPr>
              <w:t>。</w:t>
            </w:r>
          </w:p>
          <w:p w14:paraId="41652400"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b.</w:t>
            </w:r>
            <w:r w:rsidRPr="00F8206F">
              <w:rPr>
                <w:rFonts w:ascii="DFKai-SB" w:eastAsia="DFKai-SB" w:cs="DFKai-SB"/>
                <w:sz w:val="22"/>
                <w:szCs w:val="22"/>
              </w:rPr>
              <w:tab/>
            </w:r>
            <w:r w:rsidRPr="00F8206F">
              <w:rPr>
                <w:rFonts w:ascii="DFKai-SB" w:eastAsia="DFKai-SB" w:cs="DFKai-SB" w:hint="eastAsia"/>
                <w:sz w:val="22"/>
                <w:szCs w:val="22"/>
              </w:rPr>
              <w:t>履約價格：採用最新之權證履約價格。</w:t>
            </w:r>
          </w:p>
          <w:p w14:paraId="1C01B7FA" w14:textId="1156D568"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c.</w:t>
            </w:r>
            <w:r w:rsidRPr="00F8206F">
              <w:rPr>
                <w:rFonts w:ascii="DFKai-SB" w:eastAsia="DFKai-SB" w:cs="DFKai-SB"/>
                <w:sz w:val="22"/>
                <w:szCs w:val="22"/>
              </w:rPr>
              <w:tab/>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：採用最新之</w:t>
            </w:r>
            <w:r w:rsidR="00353F4B" w:rsidRPr="00353F4B">
              <w:rPr>
                <w:rFonts w:ascii="DFKai-SB" w:eastAsia="DFKai-SB" w:cs="DFKai-SB" w:hint="eastAsia"/>
                <w:sz w:val="22"/>
                <w:szCs w:val="22"/>
              </w:rPr>
              <w:t>權證</w:t>
            </w:r>
            <w:r w:rsidR="00FD206B" w:rsidRPr="00FD206B">
              <w:rPr>
                <w:rFonts w:ascii="DFKai-SB" w:eastAsia="DFKai-SB" w:cs="DFKai-SB" w:hint="eastAsia"/>
                <w:sz w:val="22"/>
                <w:szCs w:val="22"/>
              </w:rPr>
              <w:t>每單位代表股份</w:t>
            </w:r>
            <w:r w:rsidRPr="00F8206F">
              <w:rPr>
                <w:rFonts w:ascii="DFKai-SB" w:eastAsia="DFKai-SB" w:cs="DFKai-SB" w:hint="eastAsia"/>
                <w:sz w:val="22"/>
                <w:szCs w:val="22"/>
              </w:rPr>
              <w:t>。</w:t>
            </w:r>
          </w:p>
          <w:p w14:paraId="48BF9B1B"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d.</w:t>
            </w:r>
            <w:r w:rsidRPr="00F8206F">
              <w:rPr>
                <w:rFonts w:ascii="DFKai-SB" w:eastAsia="DFKai-SB" w:cs="DFKai-SB"/>
                <w:sz w:val="22"/>
                <w:szCs w:val="22"/>
              </w:rPr>
              <w:tab/>
            </w:r>
            <w:r w:rsidRPr="00F8206F">
              <w:rPr>
                <w:rFonts w:ascii="DFKai-SB" w:eastAsia="DFKai-SB" w:cs="DFKai-SB" w:hint="eastAsia"/>
                <w:sz w:val="22"/>
                <w:szCs w:val="22"/>
              </w:rPr>
              <w:t>存續期間：依原發行計畫之到期日計算。</w:t>
            </w:r>
          </w:p>
          <w:p w14:paraId="311AADDF"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e.</w:t>
            </w:r>
            <w:r w:rsidRPr="00F8206F">
              <w:rPr>
                <w:rFonts w:ascii="DFKai-SB" w:eastAsia="DFKai-SB" w:cs="DFKai-SB"/>
                <w:sz w:val="22"/>
                <w:szCs w:val="22"/>
              </w:rPr>
              <w:tab/>
            </w:r>
            <w:r w:rsidRPr="00F8206F">
              <w:rPr>
                <w:rFonts w:ascii="DFKai-SB" w:eastAsia="DFKai-SB" w:cs="DFKai-SB" w:hint="eastAsia"/>
                <w:sz w:val="22"/>
                <w:szCs w:val="22"/>
              </w:rPr>
              <w:t>利率：依原發行計畫之利率條件。</w:t>
            </w:r>
          </w:p>
          <w:p w14:paraId="4174602E" w14:textId="77777777"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f.</w:t>
            </w:r>
            <w:r w:rsidRPr="00F8206F">
              <w:rPr>
                <w:rFonts w:ascii="DFKai-SB" w:eastAsia="DFKai-SB" w:cs="DFKai-SB"/>
                <w:sz w:val="22"/>
                <w:szCs w:val="22"/>
              </w:rPr>
              <w:tab/>
            </w:r>
            <w:r w:rsidRPr="00F8206F">
              <w:rPr>
                <w:rFonts w:ascii="DFKai-SB" w:eastAsia="DFKai-SB" w:cs="DFKai-SB" w:hint="eastAsia"/>
                <w:sz w:val="22"/>
                <w:szCs w:val="22"/>
              </w:rPr>
              <w:t>現金股利：</w:t>
            </w:r>
            <w:r w:rsidRPr="00F8206F">
              <w:rPr>
                <w:rFonts w:ascii="DFKai-SB" w:eastAsia="DFKai-SB" w:cs="DFKai-SB"/>
                <w:sz w:val="22"/>
                <w:szCs w:val="22"/>
              </w:rPr>
              <w:t>0</w:t>
            </w:r>
            <w:r w:rsidRPr="00F8206F">
              <w:rPr>
                <w:rFonts w:ascii="DFKai-SB" w:eastAsia="DFKai-SB" w:cs="DFKai-SB" w:hint="eastAsia"/>
                <w:sz w:val="22"/>
                <w:szCs w:val="22"/>
              </w:rPr>
              <w:t>。</w:t>
            </w:r>
          </w:p>
          <w:p w14:paraId="47EADBBC" w14:textId="77ED8DC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g.</w:t>
            </w:r>
            <w:r w:rsidRPr="00F8206F">
              <w:rPr>
                <w:rFonts w:ascii="DFKai-SB" w:eastAsia="DFKai-SB" w:cs="DFKai-SB"/>
                <w:sz w:val="22"/>
                <w:szCs w:val="22"/>
              </w:rPr>
              <w:tab/>
            </w:r>
            <w:r w:rsidRPr="00F8206F">
              <w:rPr>
                <w:rFonts w:ascii="DFKai-SB" w:eastAsia="DFKai-SB" w:cs="DFKai-SB" w:hint="eastAsia"/>
                <w:sz w:val="22"/>
                <w:szCs w:val="22"/>
              </w:rPr>
              <w:t>股價波動率：</w:t>
            </w:r>
            <w:r w:rsidR="00FD206B" w:rsidRPr="00FD206B">
              <w:rPr>
                <w:rFonts w:ascii="DFKai-SB" w:eastAsia="DFKai-SB" w:cs="DFKai-SB" w:hint="eastAsia"/>
                <w:sz w:val="22"/>
                <w:szCs w:val="22"/>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6D5C02BB" w14:textId="0F013C4A" w:rsidR="00061EDC" w:rsidRPr="00F8206F" w:rsidRDefault="00061EDC" w:rsidP="00AB00F5">
            <w:pPr>
              <w:pStyle w:val="ListParagraph"/>
              <w:tabs>
                <w:tab w:val="left" w:pos="1998"/>
              </w:tabs>
              <w:ind w:left="1998" w:hanging="450"/>
              <w:jc w:val="both"/>
              <w:rPr>
                <w:rFonts w:ascii="DFKai-SB" w:eastAsia="DFKai-SB" w:cs="DFKai-SB"/>
              </w:rPr>
            </w:pPr>
            <w:r w:rsidRPr="00F8206F">
              <w:rPr>
                <w:rFonts w:ascii="DFKai-SB" w:eastAsia="DFKai-SB" w:cs="DFKai-SB"/>
                <w:sz w:val="22"/>
                <w:szCs w:val="22"/>
              </w:rPr>
              <w:t>h.</w:t>
            </w:r>
            <w:r w:rsidRPr="00F8206F">
              <w:rPr>
                <w:rFonts w:ascii="DFKai-SB" w:eastAsia="DFKai-SB" w:cs="DFKai-SB"/>
                <w:sz w:val="22"/>
                <w:szCs w:val="22"/>
              </w:rPr>
              <w:tab/>
            </w:r>
            <w:r w:rsidRPr="00F8206F">
              <w:rPr>
                <w:rFonts w:ascii="DFKai-SB" w:eastAsia="DFKai-SB" w:cs="DFKai-SB" w:hint="eastAsia"/>
                <w:sz w:val="22"/>
                <w:szCs w:val="22"/>
              </w:rPr>
              <w:t>以上結算金額之計算，以百分位為最小單位，並以千分位四捨五入計算。</w:t>
            </w:r>
          </w:p>
          <w:p w14:paraId="52608571" w14:textId="5EAC8CCD" w:rsidR="00061EDC" w:rsidRPr="00F8206F" w:rsidRDefault="00061EDC" w:rsidP="00AB00F5">
            <w:pPr>
              <w:spacing w:after="0" w:line="240" w:lineRule="auto"/>
              <w:ind w:left="918" w:hanging="360"/>
              <w:jc w:val="both"/>
              <w:rPr>
                <w:rFonts w:ascii="DFKai-SB" w:eastAsia="DFKai-SB" w:cs="DFKai-SB"/>
              </w:rPr>
            </w:pPr>
            <w:r w:rsidRPr="00F8206F">
              <w:rPr>
                <w:rFonts w:ascii="DFKai-SB" w:eastAsia="DFKai-SB" w:cs="DFKai-SB"/>
                <w:lang w:val="en-US"/>
              </w:rPr>
              <w:lastRenderedPageBreak/>
              <w:t>2</w:t>
            </w:r>
            <w:r w:rsidRPr="00F8206F">
              <w:rPr>
                <w:rFonts w:ascii="DFKai-SB" w:eastAsia="DFKai-SB" w:cs="DFKai-SB" w:hint="eastAsia"/>
              </w:rPr>
              <w:t>.</w:t>
            </w:r>
            <w:r w:rsidRPr="00F8206F">
              <w:rPr>
                <w:rFonts w:ascii="DFKai-SB" w:eastAsia="DFKai-SB" w:cs="DFKai-SB"/>
              </w:rPr>
              <w:tab/>
            </w:r>
            <w:r w:rsidRPr="00F8206F">
              <w:rPr>
                <w:rFonts w:ascii="DFKai-SB" w:eastAsia="DFKai-SB" w:cs="DFKai-SB" w:hint="eastAsia"/>
              </w:rPr>
              <w:t>若標的公司於權證上市交易期間依法進行公司分割以致標的公司之股本產生變化，則不論分割後之存續公司或新設公司是否仍為上市公司，本權證於標的停止交易之前一營業日視為提前到期日。本權證之提前到期日為標的之最後交易日，本權證之最後交易日為提前到期日前二個營業日，發行人將依本條（五）</w:t>
            </w:r>
            <w:proofErr w:type="gramStart"/>
            <w:r w:rsidRPr="00F8206F">
              <w:rPr>
                <w:rFonts w:ascii="DFKai-SB" w:eastAsia="DFKai-SB" w:cs="DFKai-SB" w:hint="eastAsia"/>
              </w:rPr>
              <w:t>１.之結算辦法進行結算</w:t>
            </w:r>
            <w:proofErr w:type="gramEnd"/>
            <w:r w:rsidRPr="00F8206F">
              <w:rPr>
                <w:rFonts w:ascii="DFKai-SB" w:eastAsia="DFKai-SB" w:cs="DFKai-SB" w:hint="eastAsia"/>
              </w:rPr>
              <w:t>，於提前到期日後三十日內，採現金結算方式結算予持有人。</w:t>
            </w:r>
          </w:p>
        </w:tc>
      </w:tr>
      <w:tr w:rsidR="002447B3" w:rsidRPr="00F8206F" w14:paraId="45EF47F7"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A7F1EF4"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49D33043" w14:textId="77777777" w:rsidR="00061EDC" w:rsidRPr="00F8206F" w:rsidRDefault="00061EDC" w:rsidP="00061EDC">
            <w:pPr>
              <w:spacing w:after="0" w:line="240" w:lineRule="auto"/>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六</w:t>
            </w:r>
            <w:r w:rsidRPr="00F8206F">
              <w:rPr>
                <w:rFonts w:ascii="DFKai-SB" w:eastAsia="DFKai-SB" w:hAnsi="DFKai-SB" w:cs="Times New Roman"/>
                <w:b/>
                <w:bCs/>
              </w:rPr>
              <w:t xml:space="preserve">) </w:t>
            </w:r>
            <w:bookmarkStart w:id="20" w:name="_DV_C331"/>
            <w:r w:rsidRPr="00F8206F">
              <w:rPr>
                <w:rFonts w:ascii="DFKai-SB" w:eastAsia="DFKai-SB" w:hAnsi="DFKai-SB" w:hint="eastAsia"/>
                <w:b/>
                <w:bCs/>
              </w:rPr>
              <w:t>前述事項發生時，發行公司將依臺灣證券交易所規定辦理公告。</w:t>
            </w:r>
            <w:bookmarkEnd w:id="20"/>
          </w:p>
        </w:tc>
      </w:tr>
      <w:tr w:rsidR="002447B3" w:rsidRPr="00F8206F" w14:paraId="1DF0BF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07A8AF77" w14:textId="77777777" w:rsidR="00061EDC" w:rsidRPr="00F8206F" w:rsidRDefault="00061EDC" w:rsidP="00061EDC">
            <w:pPr>
              <w:spacing w:after="0" w:line="240" w:lineRule="auto"/>
              <w:rPr>
                <w:rFonts w:ascii="Times New Roman" w:eastAsia="DFKai-SB" w:hAnsi="Times New Roman" w:cs="Times New Roman"/>
                <w:color w:val="252525"/>
              </w:rPr>
            </w:pPr>
          </w:p>
        </w:tc>
        <w:tc>
          <w:tcPr>
            <w:tcW w:w="4465" w:type="pct"/>
            <w:gridSpan w:val="3"/>
            <w:tcBorders>
              <w:top w:val="nil"/>
              <w:left w:val="nil"/>
              <w:bottom w:val="nil"/>
              <w:right w:val="nil"/>
            </w:tcBorders>
          </w:tcPr>
          <w:p w14:paraId="6D602ECF" w14:textId="65934F18" w:rsidR="00061EDC" w:rsidRPr="00F8206F" w:rsidRDefault="00061EDC" w:rsidP="00AB00F5">
            <w:pPr>
              <w:spacing w:after="0" w:line="240" w:lineRule="auto"/>
              <w:ind w:left="558" w:hanging="558"/>
              <w:jc w:val="both"/>
              <w:rPr>
                <w:rFonts w:ascii="DFKai-SB" w:eastAsia="DFKai-SB" w:hAnsi="DFKai-SB" w:cs="Times New Roman"/>
                <w:b/>
                <w:bCs/>
              </w:rPr>
            </w:pPr>
            <w:r w:rsidRPr="00F8206F">
              <w:rPr>
                <w:rFonts w:ascii="DFKai-SB" w:eastAsia="DFKai-SB" w:hAnsi="DFKai-SB" w:cs="Times New Roman"/>
                <w:b/>
                <w:bCs/>
              </w:rPr>
              <w:t>(</w:t>
            </w:r>
            <w:r w:rsidRPr="00F8206F">
              <w:rPr>
                <w:rFonts w:ascii="DFKai-SB" w:eastAsia="DFKai-SB" w:hAnsi="DFKai-SB" w:cs="Times New Roman" w:hint="eastAsia"/>
                <w:b/>
                <w:bCs/>
              </w:rPr>
              <w:t>七</w:t>
            </w:r>
            <w:r w:rsidRPr="00F8206F">
              <w:rPr>
                <w:rFonts w:ascii="DFKai-SB" w:eastAsia="DFKai-SB" w:hAnsi="DFKai-SB" w:cs="Times New Roman"/>
                <w:b/>
                <w:bCs/>
              </w:rPr>
              <w:t xml:space="preserve">) </w:t>
            </w:r>
            <w:r w:rsidRPr="00F8206F">
              <w:rPr>
                <w:rFonts w:ascii="DFKai-SB" w:eastAsia="DFKai-SB" w:hAnsi="DFKai-SB" w:hint="eastAsia"/>
                <w:b/>
                <w:bCs/>
              </w:rPr>
              <w:t>如經主管機關及臺灣證券交易所核定本權證標的證券發行公司合併、收購及股份轉換、變更交易方法、停止買賣或終止上市及分割者，依本權證發行計畫公司合併、收購及股份轉換、變更交易方式、停止買賣或終止上市及分割之規定辦理。</w:t>
            </w:r>
          </w:p>
        </w:tc>
      </w:tr>
      <w:tr w:rsidR="002447B3" w:rsidRPr="00F8206F" w14:paraId="688DB17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7ED692F" w14:textId="5F4E4AB8" w:rsidR="00061EDC" w:rsidRPr="00F8206F" w:rsidRDefault="00061EDC" w:rsidP="00061EDC">
            <w:pPr>
              <w:spacing w:after="0" w:line="240" w:lineRule="auto"/>
              <w:rPr>
                <w:rFonts w:ascii="Times New Roman" w:eastAsia="DFKai-SB" w:hAnsi="Times New Roman" w:cs="Times New Roman"/>
                <w:color w:val="252525"/>
              </w:rPr>
            </w:pPr>
            <w:r w:rsidRPr="00F8206F">
              <w:rPr>
                <w:rFonts w:ascii="Times New Roman" w:eastAsia="DFKai-SB" w:hAnsi="Times New Roman" w:cs="Times New Roman" w:hint="eastAsia"/>
                <w:color w:val="252525"/>
              </w:rPr>
              <w:t>十</w:t>
            </w:r>
            <w:r w:rsidRPr="00F8206F">
              <w:rPr>
                <w:rFonts w:ascii="DFKai-SB" w:eastAsia="DFKai-SB" w:hAnsi="DFKai-SB" w:cs="Times New Roman" w:hint="eastAsia"/>
                <w:bCs/>
              </w:rPr>
              <w:t>五</w:t>
            </w:r>
            <w:r w:rsidRPr="00F8206F">
              <w:rPr>
                <w:rFonts w:ascii="Times New Roman" w:eastAsia="DFKai-SB" w:hAnsi="Times New Roman" w:cs="Times New Roman" w:hint="eastAsia"/>
                <w:color w:val="252525"/>
              </w:rPr>
              <w:t>、</w:t>
            </w:r>
          </w:p>
        </w:tc>
        <w:tc>
          <w:tcPr>
            <w:tcW w:w="4465" w:type="pct"/>
            <w:gridSpan w:val="3"/>
            <w:tcBorders>
              <w:top w:val="nil"/>
              <w:left w:val="nil"/>
              <w:bottom w:val="nil"/>
              <w:right w:val="nil"/>
            </w:tcBorders>
          </w:tcPr>
          <w:p w14:paraId="29E8F1B7" w14:textId="7225C0B9" w:rsidR="00061EDC" w:rsidRPr="00F8206F" w:rsidRDefault="00061EDC" w:rsidP="00061EDC">
            <w:pPr>
              <w:spacing w:after="0" w:line="240" w:lineRule="auto"/>
              <w:jc w:val="both"/>
              <w:rPr>
                <w:rFonts w:ascii="Times New Roman" w:eastAsia="DFKai-SB" w:hAnsi="Times New Roman" w:cs="Times New Roman"/>
                <w:b/>
                <w:bCs/>
                <w:u w:val="single"/>
              </w:rPr>
            </w:pPr>
            <w:r w:rsidRPr="00F8206F">
              <w:rPr>
                <w:rFonts w:ascii="Times New Roman" w:eastAsia="DFKai-SB" w:hAnsi="Times New Roman" w:cs="Times New Roman" w:hint="eastAsia"/>
                <w:b/>
                <w:bCs/>
              </w:rPr>
              <w:t>權證之</w:t>
            </w:r>
            <w:r w:rsidR="004C1996" w:rsidRPr="00F8206F">
              <w:rPr>
                <w:rFonts w:ascii="Times New Roman" w:eastAsia="DFKai-SB" w:hAnsi="Times New Roman" w:cs="Times New Roman" w:hint="eastAsia"/>
                <w:b/>
                <w:bCs/>
              </w:rPr>
              <w:t>買賣及</w:t>
            </w:r>
            <w:r w:rsidRPr="00F8206F">
              <w:rPr>
                <w:rFonts w:ascii="Times New Roman" w:eastAsia="DFKai-SB" w:hAnsi="Times New Roman" w:cs="Times New Roman" w:hint="eastAsia"/>
                <w:b/>
                <w:bCs/>
              </w:rPr>
              <w:t>上市</w:t>
            </w:r>
            <w:r w:rsidR="008165DF" w:rsidRPr="00F8206F" w:rsidDel="008165DF">
              <w:rPr>
                <w:rStyle w:val="CommentReference"/>
              </w:rPr>
              <w:t xml:space="preserve"> </w:t>
            </w:r>
          </w:p>
        </w:tc>
      </w:tr>
      <w:tr w:rsidR="002447B3" w:rsidRPr="00F8206F" w14:paraId="5FE2D08D"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EDD7CEB"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6AF96227" w14:textId="65CF6CFE"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r w:rsidRPr="00F8206F">
              <w:rPr>
                <w:rStyle w:val="DeltaViewInsertion"/>
                <w:rFonts w:ascii="DFKai-SB" w:eastAsia="DFKai-SB" w:hAnsi="DFKai-SB" w:hint="eastAsia"/>
                <w:color w:val="auto"/>
                <w:sz w:val="22"/>
                <w:szCs w:val="22"/>
                <w:u w:val="none"/>
              </w:rPr>
              <w:t>上市：</w:t>
            </w:r>
          </w:p>
          <w:p w14:paraId="320E0BAE" w14:textId="539093DF" w:rsidR="002160E6" w:rsidRPr="00F8206F" w:rsidRDefault="001C016A">
            <w:pPr>
              <w:pStyle w:val="ListParagraph"/>
              <w:numPr>
                <w:ilvl w:val="0"/>
                <w:numId w:val="18"/>
              </w:numPr>
              <w:jc w:val="both"/>
              <w:rPr>
                <w:rFonts w:ascii="DFKai-SB" w:eastAsia="DFKai-SB" w:hAnsi="DFKai-SB"/>
                <w:bCs/>
              </w:rPr>
            </w:pPr>
            <w:r w:rsidRPr="00855351">
              <w:rPr>
                <w:rFonts w:ascii="DFKai-SB" w:eastAsia="DFKai-SB" w:hAnsi="DFKai-SB" w:hint="eastAsia"/>
                <w:sz w:val="22"/>
                <w:szCs w:val="22"/>
              </w:rPr>
              <w:t>本權證</w:t>
            </w:r>
            <w:r w:rsidRPr="00855351">
              <w:rPr>
                <w:rFonts w:ascii="DFKai-SB" w:eastAsia="DFKai-SB" w:hAnsi="DFKai-SB" w:hint="eastAsia"/>
                <w:bCs/>
                <w:sz w:val="22"/>
                <w:szCs w:val="22"/>
              </w:rPr>
              <w:t>由發行人向</w:t>
            </w:r>
            <w:r w:rsidRPr="002D5EF8">
              <w:rPr>
                <w:rFonts w:ascii="DFKai-SB" w:eastAsia="DFKai-SB" w:hAnsi="DFKai-SB" w:hint="eastAsia"/>
                <w:bCs/>
                <w:sz w:val="22"/>
                <w:szCs w:val="22"/>
              </w:rPr>
              <w:t>臺灣證券</w:t>
            </w:r>
            <w:r w:rsidRPr="00855351">
              <w:rPr>
                <w:rFonts w:ascii="DFKai-SB" w:eastAsia="DFKai-SB" w:hAnsi="DFKai-SB" w:hint="eastAsia"/>
                <w:bCs/>
                <w:sz w:val="22"/>
                <w:szCs w:val="22"/>
              </w:rPr>
              <w:t>交易所洽定掛牌上市買賣之日期</w:t>
            </w:r>
            <w:r w:rsidR="00061EDC" w:rsidRPr="00F8206F">
              <w:rPr>
                <w:rFonts w:ascii="DFKai-SB" w:eastAsia="DFKai-SB" w:hAnsi="DFKai-SB" w:hint="eastAsia"/>
                <w:bCs/>
                <w:sz w:val="22"/>
                <w:szCs w:val="22"/>
              </w:rPr>
              <w:t>，並依規定辦理公告。</w:t>
            </w:r>
          </w:p>
        </w:tc>
      </w:tr>
      <w:tr w:rsidR="002447B3" w:rsidRPr="00F8206F" w14:paraId="6E56057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678FDC" w14:textId="77777777" w:rsidR="00061EDC" w:rsidRPr="00F8206F" w:rsidRDefault="00061EDC" w:rsidP="00061EDC">
            <w:pPr>
              <w:spacing w:after="0" w:line="240" w:lineRule="auto"/>
              <w:rPr>
                <w:rFonts w:ascii="DFKai-SB" w:eastAsia="DFKai-SB" w:hAnsi="DFKai-SB" w:cs="Times New Roman"/>
                <w:color w:val="252525"/>
              </w:rPr>
            </w:pPr>
          </w:p>
        </w:tc>
        <w:tc>
          <w:tcPr>
            <w:tcW w:w="4465" w:type="pct"/>
            <w:gridSpan w:val="3"/>
            <w:tcBorders>
              <w:top w:val="nil"/>
              <w:left w:val="nil"/>
              <w:bottom w:val="nil"/>
              <w:right w:val="nil"/>
            </w:tcBorders>
          </w:tcPr>
          <w:p w14:paraId="3AD76F35" w14:textId="1ABBE28A" w:rsidR="00061EDC" w:rsidRPr="00F8206F" w:rsidRDefault="00061EDC" w:rsidP="00AB00F5">
            <w:pPr>
              <w:pStyle w:val="ListParagraph"/>
              <w:numPr>
                <w:ilvl w:val="0"/>
                <w:numId w:val="17"/>
              </w:numPr>
              <w:jc w:val="both"/>
              <w:rPr>
                <w:rStyle w:val="DeltaViewInsertion"/>
                <w:rFonts w:ascii="DFKai-SB" w:eastAsia="DFKai-SB" w:hAnsi="DFKai-SB"/>
                <w:color w:val="auto"/>
                <w:szCs w:val="22"/>
                <w:u w:val="none"/>
              </w:rPr>
            </w:pPr>
            <w:bookmarkStart w:id="21" w:name="_DV_C340"/>
            <w:r w:rsidRPr="00F8206F">
              <w:rPr>
                <w:rStyle w:val="DeltaViewInsertion"/>
                <w:rFonts w:ascii="DFKai-SB" w:eastAsia="DFKai-SB" w:hAnsi="DFKai-SB" w:hint="eastAsia"/>
                <w:color w:val="auto"/>
                <w:sz w:val="22"/>
                <w:szCs w:val="22"/>
                <w:u w:val="none"/>
              </w:rPr>
              <w:t>上市後之買賣：</w:t>
            </w:r>
            <w:bookmarkEnd w:id="21"/>
          </w:p>
          <w:p w14:paraId="3A5DE4B2" w14:textId="3DFA31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於上市後應在交易市場交易，其交易方式及程序均依臺灣證券交易所之規定。</w:t>
            </w:r>
            <w:r w:rsidRPr="00F8206F">
              <w:rPr>
                <w:rFonts w:ascii="DFKai-SB" w:eastAsia="DFKai-SB" w:hAnsi="DFKai-SB"/>
                <w:bCs/>
                <w:sz w:val="22"/>
                <w:szCs w:val="22"/>
              </w:rPr>
              <w:t xml:space="preserve"> </w:t>
            </w:r>
          </w:p>
          <w:p w14:paraId="262C0531" w14:textId="19091F4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一律委託</w:t>
            </w:r>
            <w:r w:rsidRPr="00F8206F">
              <w:rPr>
                <w:rFonts w:eastAsia="DFKai-SB"/>
                <w:bCs/>
                <w:sz w:val="22"/>
              </w:rPr>
              <w:t>臺灣</w:t>
            </w:r>
            <w:r w:rsidRPr="00F8206F">
              <w:rPr>
                <w:rFonts w:ascii="DFKai-SB" w:eastAsia="DFKai-SB" w:hAnsi="DFKai-SB" w:hint="eastAsia"/>
                <w:bCs/>
                <w:sz w:val="22"/>
              </w:rPr>
              <w:t>集中保管結算所</w:t>
            </w:r>
            <w:r w:rsidRPr="00F8206F">
              <w:rPr>
                <w:rFonts w:ascii="DFKai-SB" w:eastAsia="DFKai-SB" w:hAnsi="DFKai-SB" w:hint="eastAsia"/>
                <w:bCs/>
                <w:sz w:val="22"/>
                <w:szCs w:val="22"/>
              </w:rPr>
              <w:t>辦理帳簿劃撥，持有人不得申請領回權證。</w:t>
            </w:r>
            <w:r w:rsidRPr="00F8206F">
              <w:rPr>
                <w:rFonts w:ascii="DFKai-SB" w:eastAsia="DFKai-SB" w:hAnsi="DFKai-SB"/>
                <w:bCs/>
                <w:sz w:val="22"/>
                <w:szCs w:val="22"/>
              </w:rPr>
              <w:t xml:space="preserve"> </w:t>
            </w:r>
          </w:p>
          <w:p w14:paraId="1AC3E1B7" w14:textId="0C3B93C2"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買賣</w:t>
            </w:r>
            <w:r w:rsidRPr="00F8206F">
              <w:rPr>
                <w:rFonts w:ascii="DFKai-SB" w:eastAsia="DFKai-SB" w:hAnsi="DFKai-SB" w:hint="eastAsia"/>
                <w:sz w:val="22"/>
                <w:szCs w:val="22"/>
              </w:rPr>
              <w:t>權證</w:t>
            </w:r>
            <w:r w:rsidRPr="00F8206F">
              <w:rPr>
                <w:rFonts w:ascii="DFKai-SB" w:eastAsia="DFKai-SB" w:hAnsi="DFKai-SB" w:hint="eastAsia"/>
                <w:bCs/>
                <w:sz w:val="22"/>
                <w:szCs w:val="22"/>
              </w:rPr>
              <w:t>應依法繳交證券交易稅捐，並依臺灣證券交易所規定繳付手續費。</w:t>
            </w:r>
            <w:r w:rsidRPr="00F8206F">
              <w:rPr>
                <w:rFonts w:ascii="DFKai-SB" w:eastAsia="DFKai-SB" w:hAnsi="DFKai-SB"/>
                <w:bCs/>
                <w:sz w:val="22"/>
                <w:szCs w:val="22"/>
              </w:rPr>
              <w:t xml:space="preserve"> </w:t>
            </w:r>
          </w:p>
          <w:p w14:paraId="61497281" w14:textId="7A8EC496"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最後交易日為權證到期日前二個營業日。</w:t>
            </w:r>
            <w:r w:rsidRPr="00F8206F">
              <w:rPr>
                <w:rFonts w:ascii="DFKai-SB" w:eastAsia="DFKai-SB" w:hAnsi="DFKai-SB"/>
                <w:bCs/>
                <w:sz w:val="22"/>
                <w:szCs w:val="22"/>
              </w:rPr>
              <w:t xml:space="preserve"> </w:t>
            </w:r>
          </w:p>
          <w:p w14:paraId="61993A1B"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變更交易方式</w:t>
            </w:r>
            <w:r w:rsidRPr="00F8206F">
              <w:rPr>
                <w:rFonts w:ascii="DFKai-SB" w:eastAsia="DFKai-SB" w:hAnsi="DFKai-SB"/>
                <w:bCs/>
                <w:sz w:val="22"/>
                <w:szCs w:val="22"/>
              </w:rPr>
              <w:t xml:space="preserve"> </w:t>
            </w:r>
          </w:p>
          <w:p w14:paraId="38916364" w14:textId="5E02EE7A"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經主管機關及臺灣證券交易所核定變更交易方式者，除依核定之交易方式為交易外，</w:t>
            </w:r>
            <w:r w:rsidRPr="00F8206F">
              <w:rPr>
                <w:rFonts w:ascii="DFKai-SB" w:eastAsia="DFKai-SB" w:hAnsi="DFKai-SB" w:hint="eastAsia"/>
                <w:sz w:val="22"/>
                <w:szCs w:val="22"/>
              </w:rPr>
              <w:t>本權證</w:t>
            </w:r>
            <w:r w:rsidRPr="00F8206F">
              <w:rPr>
                <w:rFonts w:ascii="DFKai-SB" w:eastAsia="DFKai-SB" w:hAnsi="DFKai-SB" w:hint="eastAsia"/>
                <w:bCs/>
                <w:sz w:val="22"/>
                <w:szCs w:val="22"/>
              </w:rPr>
              <w:t>之發行條件不予變更。但發行人認為有必要時，得報經臺灣證券交易所同意後，變更發行條件或為其他適當之處理</w:t>
            </w:r>
            <w:r w:rsidR="00FD206B" w:rsidRPr="00FD206B">
              <w:rPr>
                <w:rFonts w:ascii="DFKai-SB" w:eastAsia="DFKai-SB" w:hAnsi="DFKai-SB" w:hint="eastAsia"/>
                <w:bCs/>
                <w:sz w:val="22"/>
                <w:szCs w:val="22"/>
              </w:rPr>
              <w:t>。</w:t>
            </w:r>
          </w:p>
          <w:p w14:paraId="1D437043" w14:textId="77777777" w:rsidR="00061EDC" w:rsidRPr="00F8206F" w:rsidRDefault="00061EDC" w:rsidP="00AB00F5">
            <w:pPr>
              <w:pStyle w:val="ListParagraph"/>
              <w:numPr>
                <w:ilvl w:val="0"/>
                <w:numId w:val="19"/>
              </w:numPr>
              <w:jc w:val="both"/>
              <w:rPr>
                <w:rFonts w:ascii="DFKai-SB" w:eastAsia="DFKai-SB" w:hAnsi="DFKai-SB"/>
                <w:bCs/>
              </w:rPr>
            </w:pPr>
            <w:r w:rsidRPr="00F8206F">
              <w:rPr>
                <w:rFonts w:ascii="DFKai-SB" w:eastAsia="DFKai-SB" w:hAnsi="DFKai-SB" w:hint="eastAsia"/>
                <w:bCs/>
                <w:sz w:val="22"/>
                <w:szCs w:val="22"/>
              </w:rPr>
              <w:t>停止買賣</w:t>
            </w:r>
            <w:r w:rsidRPr="00F8206F">
              <w:rPr>
                <w:rFonts w:ascii="DFKai-SB" w:eastAsia="DFKai-SB" w:hAnsi="DFKai-SB"/>
                <w:bCs/>
                <w:sz w:val="22"/>
                <w:szCs w:val="22"/>
              </w:rPr>
              <w:t xml:space="preserve"> </w:t>
            </w:r>
          </w:p>
          <w:p w14:paraId="3069E33E" w14:textId="2F479FD7" w:rsidR="00061EDC" w:rsidRPr="00F8206F" w:rsidRDefault="00061EDC" w:rsidP="00AB00F5">
            <w:pPr>
              <w:pStyle w:val="ListParagraph"/>
              <w:ind w:left="1035"/>
              <w:jc w:val="both"/>
              <w:rPr>
                <w:rFonts w:ascii="DFKai-SB" w:eastAsia="DFKai-SB" w:hAnsi="DFKai-SB"/>
                <w:bCs/>
              </w:rPr>
            </w:pPr>
            <w:r w:rsidRPr="00F8206F">
              <w:rPr>
                <w:rFonts w:ascii="DFKai-SB" w:eastAsia="DFKai-SB" w:hAnsi="DFKai-SB" w:hint="eastAsia"/>
                <w:sz w:val="22"/>
                <w:szCs w:val="22"/>
              </w:rPr>
              <w:t>本權證</w:t>
            </w:r>
            <w:r w:rsidRPr="00F8206F">
              <w:rPr>
                <w:rFonts w:ascii="DFKai-SB" w:eastAsia="DFKai-SB" w:hAnsi="DFKai-SB" w:hint="eastAsia"/>
                <w:bCs/>
                <w:sz w:val="22"/>
                <w:szCs w:val="22"/>
              </w:rPr>
              <w:t>經主管機關及</w:t>
            </w:r>
            <w:r w:rsidR="001C016A" w:rsidRPr="002D5EF8">
              <w:rPr>
                <w:rFonts w:ascii="DFKai-SB" w:eastAsia="DFKai-SB" w:hAnsi="DFKai-SB" w:hint="eastAsia"/>
                <w:bCs/>
                <w:sz w:val="22"/>
                <w:szCs w:val="22"/>
              </w:rPr>
              <w:t>臺灣證券</w:t>
            </w:r>
            <w:r w:rsidRPr="00F8206F">
              <w:rPr>
                <w:rFonts w:ascii="DFKai-SB" w:eastAsia="DFKai-SB" w:hAnsi="DFKai-SB" w:hint="eastAsia"/>
                <w:bCs/>
                <w:sz w:val="22"/>
                <w:szCs w:val="22"/>
              </w:rPr>
              <w:t>交易所核定停止買賣者，依下列規定辦理：</w:t>
            </w:r>
            <w:r w:rsidRPr="00F8206F">
              <w:rPr>
                <w:rFonts w:ascii="DFKai-SB" w:eastAsia="DFKai-SB" w:hAnsi="DFKai-SB"/>
                <w:bCs/>
                <w:sz w:val="22"/>
                <w:szCs w:val="22"/>
              </w:rPr>
              <w:t xml:space="preserve"> </w:t>
            </w:r>
          </w:p>
          <w:p w14:paraId="4D1567A7" w14:textId="5B159DAB"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因標的發生變更交易方法、停止買賣、終止上市及分割或公司合併、收購及股份轉換所致者：依本發行計畫第十</w:t>
            </w:r>
            <w:r w:rsidR="00755FF1" w:rsidRPr="00F8206F">
              <w:rPr>
                <w:rFonts w:ascii="DFKai-SB" w:eastAsia="DFKai-SB" w:hAnsi="DFKai-SB" w:hint="eastAsia"/>
                <w:bCs/>
                <w:sz w:val="22"/>
                <w:szCs w:val="22"/>
              </w:rPr>
              <w:t>四</w:t>
            </w:r>
            <w:r w:rsidRPr="00F8206F">
              <w:rPr>
                <w:rFonts w:ascii="DFKai-SB" w:eastAsia="DFKai-SB" w:hAnsi="DFKai-SB" w:hint="eastAsia"/>
                <w:bCs/>
                <w:sz w:val="22"/>
                <w:szCs w:val="22"/>
              </w:rPr>
              <w:t>條第(一)、(二)、(四)款及第(五)款規定辦理。</w:t>
            </w:r>
          </w:p>
          <w:p w14:paraId="24217A98" w14:textId="3C29B74F"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因發行人之事由所致者：持有人得於</w:t>
            </w:r>
            <w:r w:rsidRPr="00F8206F">
              <w:rPr>
                <w:rFonts w:ascii="DFKai-SB" w:eastAsia="DFKai-SB" w:hAnsi="DFKai-SB" w:hint="eastAsia"/>
                <w:sz w:val="22"/>
                <w:szCs w:val="22"/>
              </w:rPr>
              <w:t>本權證</w:t>
            </w:r>
            <w:r w:rsidRPr="00F8206F">
              <w:rPr>
                <w:rFonts w:ascii="DFKai-SB" w:eastAsia="DFKai-SB" w:hAnsi="DFKai-SB" w:hint="eastAsia"/>
                <w:bCs/>
                <w:sz w:val="22"/>
                <w:szCs w:val="22"/>
              </w:rPr>
              <w:t>停止買賣期間，向發行人提出履約請求，持有人請求履約時，依本發行計畫履約給付之規定辦理。</w:t>
            </w:r>
          </w:p>
          <w:p w14:paraId="6F06AE34" w14:textId="5591C781" w:rsidR="00061EDC" w:rsidRPr="00F8206F" w:rsidRDefault="00061EDC" w:rsidP="00AB00F5">
            <w:pPr>
              <w:pStyle w:val="ListParagraph"/>
              <w:numPr>
                <w:ilvl w:val="1"/>
                <w:numId w:val="19"/>
              </w:numPr>
              <w:jc w:val="both"/>
              <w:rPr>
                <w:rFonts w:ascii="DFKai-SB" w:eastAsia="DFKai-SB" w:hAnsi="DFKai-SB"/>
                <w:bCs/>
              </w:rPr>
            </w:pPr>
            <w:r w:rsidRPr="00F8206F">
              <w:rPr>
                <w:rFonts w:ascii="DFKai-SB" w:eastAsia="DFKai-SB" w:hAnsi="DFKai-SB" w:hint="eastAsia"/>
                <w:bCs/>
                <w:sz w:val="22"/>
                <w:szCs w:val="22"/>
              </w:rPr>
              <w:t>前述停止買賣事項發生時，發行人將依臺灣證券交易所規定辦理公告。</w:t>
            </w:r>
          </w:p>
        </w:tc>
      </w:tr>
      <w:tr w:rsidR="002447B3" w:rsidRPr="00F8206F" w14:paraId="631176A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51B7FF6"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2E232442" w14:textId="18607707" w:rsidR="00061EDC" w:rsidRPr="00F8206F" w:rsidRDefault="00061EDC" w:rsidP="00AB00F5">
            <w:pPr>
              <w:pStyle w:val="ListParagraph"/>
              <w:numPr>
                <w:ilvl w:val="0"/>
                <w:numId w:val="19"/>
              </w:numPr>
              <w:jc w:val="both"/>
              <w:rPr>
                <w:rStyle w:val="DeltaViewInsertion"/>
                <w:rFonts w:ascii="DFKai-SB" w:eastAsia="DFKai-SB" w:hAnsi="DFKai-SB"/>
                <w:color w:val="auto"/>
                <w:szCs w:val="22"/>
                <w:u w:val="none"/>
              </w:rPr>
            </w:pPr>
            <w:r w:rsidRPr="00F8206F">
              <w:rPr>
                <w:rFonts w:ascii="DFKai-SB" w:eastAsia="DFKai-SB" w:hAnsi="DFKai-SB" w:hint="eastAsia"/>
                <w:bCs/>
                <w:sz w:val="22"/>
                <w:szCs w:val="22"/>
              </w:rPr>
              <w:t>暫停交易</w:t>
            </w:r>
            <w:bookmarkStart w:id="22" w:name="_DV_C342"/>
            <w:r w:rsidRPr="00F8206F">
              <w:rPr>
                <w:rStyle w:val="DeltaViewInsertion"/>
                <w:rFonts w:ascii="DFKai-SB" w:eastAsia="DFKai-SB" w:hAnsi="DFKai-SB" w:hint="eastAsia"/>
                <w:color w:val="auto"/>
                <w:sz w:val="22"/>
                <w:szCs w:val="22"/>
                <w:u w:val="none"/>
              </w:rPr>
              <w:t>：</w:t>
            </w:r>
            <w:bookmarkEnd w:id="22"/>
          </w:p>
          <w:p w14:paraId="3B08FE53" w14:textId="0DE038AC" w:rsidR="00061EDC" w:rsidRPr="00F8206F" w:rsidRDefault="00061EDC" w:rsidP="00AB00F5">
            <w:pPr>
              <w:pStyle w:val="ListParagraph"/>
              <w:ind w:left="1035"/>
              <w:jc w:val="both"/>
              <w:rPr>
                <w:rFonts w:ascii="DFKai-SB" w:eastAsia="DFKai-SB" w:hAnsi="DFKai-SB"/>
              </w:rPr>
            </w:pPr>
            <w:r w:rsidRPr="00F8206F">
              <w:rPr>
                <w:rFonts w:ascii="DFKai-SB" w:eastAsia="DFKai-SB" w:hAnsi="DFKai-SB" w:hint="eastAsia"/>
                <w:sz w:val="22"/>
                <w:szCs w:val="22"/>
              </w:rPr>
              <w:t>本權證</w:t>
            </w:r>
            <w:r w:rsidRPr="00F8206F">
              <w:rPr>
                <w:rFonts w:ascii="DFKai-SB" w:eastAsia="DFKai-SB" w:hAnsi="DFKai-SB" w:cs="DFKai-SB" w:hint="eastAsia"/>
                <w:sz w:val="22"/>
                <w:szCs w:val="22"/>
              </w:rPr>
              <w:t>經主管機關及</w:t>
            </w:r>
            <w:r w:rsidRPr="00F8206F">
              <w:rPr>
                <w:rFonts w:ascii="DFKai-SB" w:eastAsia="DFKai-SB" w:hAnsi="DFKai-SB" w:hint="eastAsia"/>
                <w:bCs/>
                <w:sz w:val="22"/>
                <w:szCs w:val="22"/>
              </w:rPr>
              <w:t>臺灣證券交易所</w:t>
            </w:r>
            <w:r w:rsidRPr="00F8206F">
              <w:rPr>
                <w:rFonts w:ascii="DFKai-SB" w:eastAsia="DFKai-SB" w:hAnsi="DFKai-SB" w:cs="DFKai-SB" w:hint="eastAsia"/>
                <w:sz w:val="22"/>
                <w:szCs w:val="22"/>
              </w:rPr>
              <w:t>核定暫停交易者，依本發行計畫第十</w:t>
            </w:r>
            <w:r w:rsidR="009C0E5F" w:rsidRPr="00F8206F">
              <w:rPr>
                <w:rFonts w:ascii="DFKai-SB" w:eastAsia="DFKai-SB" w:hAnsi="DFKai-SB" w:hint="eastAsia"/>
                <w:bCs/>
                <w:sz w:val="22"/>
                <w:szCs w:val="22"/>
              </w:rPr>
              <w:t>四</w:t>
            </w:r>
            <w:r w:rsidRPr="00F8206F">
              <w:rPr>
                <w:rFonts w:ascii="DFKai-SB" w:eastAsia="DFKai-SB" w:hAnsi="DFKai-SB" w:cs="DFKai-SB" w:hint="eastAsia"/>
                <w:sz w:val="22"/>
                <w:szCs w:val="22"/>
              </w:rPr>
              <w:t>條第(三)款規定辦理。</w:t>
            </w:r>
          </w:p>
        </w:tc>
      </w:tr>
      <w:tr w:rsidR="002447B3" w:rsidRPr="00F8206F" w14:paraId="5318C3D8"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0FDB459" w14:textId="77777777" w:rsidR="00061EDC" w:rsidRPr="00F8206F" w:rsidRDefault="00061EDC" w:rsidP="00061EDC">
            <w:pPr>
              <w:spacing w:after="0" w:line="240" w:lineRule="auto"/>
              <w:rPr>
                <w:rFonts w:ascii="DFKai-SB" w:eastAsia="DFKai-SB" w:hAnsi="DFKai-SB" w:cs="Times New Roman"/>
                <w:b/>
                <w:color w:val="252525"/>
              </w:rPr>
            </w:pPr>
          </w:p>
        </w:tc>
        <w:tc>
          <w:tcPr>
            <w:tcW w:w="4465" w:type="pct"/>
            <w:gridSpan w:val="3"/>
            <w:tcBorders>
              <w:top w:val="nil"/>
              <w:left w:val="nil"/>
              <w:bottom w:val="nil"/>
              <w:right w:val="nil"/>
            </w:tcBorders>
          </w:tcPr>
          <w:p w14:paraId="5D1D4228" w14:textId="0B184783" w:rsidR="00061EDC" w:rsidRPr="00F8206F" w:rsidRDefault="00061EDC" w:rsidP="00AB00F5">
            <w:pPr>
              <w:pStyle w:val="ListParagraph"/>
              <w:numPr>
                <w:ilvl w:val="0"/>
                <w:numId w:val="19"/>
              </w:numPr>
              <w:jc w:val="both"/>
              <w:rPr>
                <w:rStyle w:val="DeltaViewInsertion"/>
                <w:rFonts w:ascii="DFKai-SB" w:eastAsia="DFKai-SB" w:hAnsi="DFKai-SB"/>
                <w:bCs/>
                <w:color w:val="auto"/>
                <w:szCs w:val="22"/>
                <w:u w:val="none"/>
              </w:rPr>
            </w:pPr>
            <w:r w:rsidRPr="00F8206F">
              <w:rPr>
                <w:rFonts w:ascii="DFKai-SB" w:eastAsia="DFKai-SB" w:hAnsi="DFKai-SB" w:hint="eastAsia"/>
                <w:bCs/>
                <w:sz w:val="22"/>
                <w:szCs w:val="22"/>
              </w:rPr>
              <w:t>終止上市</w:t>
            </w:r>
            <w:r w:rsidRPr="00F8206F">
              <w:rPr>
                <w:rStyle w:val="DeltaViewInsertion"/>
                <w:rFonts w:ascii="DFKai-SB" w:eastAsia="DFKai-SB" w:hAnsi="DFKai-SB" w:hint="eastAsia"/>
                <w:color w:val="auto"/>
                <w:sz w:val="22"/>
                <w:szCs w:val="22"/>
                <w:u w:val="none"/>
              </w:rPr>
              <w:t>：</w:t>
            </w:r>
          </w:p>
          <w:p w14:paraId="45DE2568" w14:textId="44F5BDDE" w:rsidR="00061EDC" w:rsidRPr="00F8206F" w:rsidRDefault="00061EDC" w:rsidP="00AB00F5">
            <w:pPr>
              <w:pStyle w:val="ListParagraph"/>
              <w:ind w:left="1035"/>
              <w:jc w:val="both"/>
              <w:rPr>
                <w:rStyle w:val="DeltaViewInsertion"/>
                <w:rFonts w:ascii="DFKai-SB" w:eastAsia="DFKai-SB" w:hAnsi="DFKai-SB"/>
                <w:color w:val="auto"/>
                <w:sz w:val="22"/>
                <w:szCs w:val="22"/>
                <w:u w:val="none"/>
              </w:rPr>
            </w:pPr>
            <w:r w:rsidRPr="00F8206F">
              <w:rPr>
                <w:rFonts w:ascii="DFKai-SB" w:eastAsia="DFKai-SB" w:hAnsi="DFKai-SB" w:hint="eastAsia"/>
                <w:sz w:val="22"/>
                <w:szCs w:val="22"/>
              </w:rPr>
              <w:t>本權證</w:t>
            </w:r>
            <w:r w:rsidRPr="00F8206F">
              <w:rPr>
                <w:rStyle w:val="DeltaViewInsertion"/>
                <w:rFonts w:ascii="DFKai-SB" w:eastAsia="DFKai-SB" w:hAnsi="DFKai-SB" w:hint="eastAsia"/>
                <w:color w:val="auto"/>
                <w:sz w:val="22"/>
                <w:szCs w:val="22"/>
                <w:u w:val="none"/>
              </w:rPr>
              <w:t>經主管機關及</w:t>
            </w:r>
            <w:r w:rsidR="001C016A" w:rsidRPr="002D5EF8">
              <w:rPr>
                <w:rStyle w:val="DeltaViewInsertion"/>
                <w:rFonts w:ascii="DFKai-SB" w:eastAsia="DFKai-SB" w:hAnsi="DFKai-SB" w:hint="eastAsia"/>
                <w:color w:val="auto"/>
                <w:sz w:val="22"/>
                <w:szCs w:val="22"/>
                <w:u w:val="none"/>
              </w:rPr>
              <w:t>臺灣證券</w:t>
            </w:r>
            <w:r w:rsidRPr="00F8206F">
              <w:rPr>
                <w:rStyle w:val="DeltaViewInsertion"/>
                <w:rFonts w:ascii="DFKai-SB" w:eastAsia="DFKai-SB" w:hAnsi="DFKai-SB" w:hint="eastAsia"/>
                <w:color w:val="auto"/>
                <w:sz w:val="22"/>
                <w:szCs w:val="22"/>
                <w:u w:val="none"/>
              </w:rPr>
              <w:t>交易所核定終止上市者，依下列規定辦理：</w:t>
            </w:r>
            <w:r w:rsidRPr="00F8206F">
              <w:rPr>
                <w:rStyle w:val="DeltaViewInsertion"/>
                <w:rFonts w:ascii="DFKai-SB" w:eastAsia="DFKai-SB" w:hAnsi="DFKai-SB"/>
                <w:color w:val="auto"/>
                <w:sz w:val="22"/>
                <w:szCs w:val="22"/>
                <w:u w:val="none"/>
              </w:rPr>
              <w:t xml:space="preserve"> </w:t>
            </w:r>
          </w:p>
          <w:p w14:paraId="76403637" w14:textId="0E98D792"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因標的發生變更交易方式、停止買賣、終止上市及分割或公司合併、收購及股份轉換所致者：依本發行計畫第十</w:t>
            </w:r>
            <w:r w:rsidR="009C0E5F" w:rsidRPr="00F8206F">
              <w:rPr>
                <w:rFonts w:ascii="DFKai-SB" w:eastAsia="DFKai-SB" w:hAnsi="DFKai-SB" w:hint="eastAsia"/>
                <w:bCs/>
                <w:sz w:val="22"/>
                <w:szCs w:val="22"/>
              </w:rPr>
              <w:t>四</w:t>
            </w:r>
            <w:r w:rsidRPr="00F8206F">
              <w:rPr>
                <w:rStyle w:val="DeltaViewInsertion"/>
                <w:rFonts w:ascii="DFKai-SB" w:eastAsia="DFKai-SB" w:hAnsi="DFKai-SB" w:hint="eastAsia"/>
                <w:color w:val="auto"/>
                <w:sz w:val="22"/>
                <w:szCs w:val="22"/>
                <w:u w:val="none"/>
              </w:rPr>
              <w:t>條第(一)、(二)、(四)款及第(五)款規定辦理。</w:t>
            </w:r>
          </w:p>
          <w:p w14:paraId="7C6E6815" w14:textId="52CD4F2A" w:rsidR="00061EDC" w:rsidRPr="00F8206F" w:rsidRDefault="00061EDC" w:rsidP="00AB00F5">
            <w:pPr>
              <w:pStyle w:val="ListParagraph"/>
              <w:numPr>
                <w:ilvl w:val="1"/>
                <w:numId w:val="19"/>
              </w:numPr>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因發行人之事由所致者：發行人於權證視為到期日後十個營業日內，採現金結算方式結算予持有人。</w:t>
            </w:r>
          </w:p>
          <w:p w14:paraId="09661CEA"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本權證結算金額之計算：</w:t>
            </w:r>
            <w:r w:rsidRPr="00F8206F">
              <w:rPr>
                <w:rStyle w:val="DeltaViewInsertion"/>
                <w:rFonts w:ascii="DFKai-SB" w:eastAsia="DFKai-SB" w:hAnsi="DFKai-SB"/>
                <w:color w:val="auto"/>
                <w:sz w:val="22"/>
                <w:szCs w:val="22"/>
                <w:u w:val="none"/>
              </w:rPr>
              <w:t xml:space="preserve"> </w:t>
            </w:r>
          </w:p>
          <w:p w14:paraId="3A797708" w14:textId="1F4C9A8E" w:rsidR="00061EDC" w:rsidRPr="00F8206F" w:rsidRDefault="00061EDC" w:rsidP="00AB00F5">
            <w:pPr>
              <w:pStyle w:val="ListParagraph"/>
              <w:tabs>
                <w:tab w:val="left" w:pos="1908"/>
              </w:tabs>
              <w:ind w:left="1908" w:hanging="513"/>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t>a.</w:t>
            </w:r>
            <w:r w:rsidRPr="00F8206F">
              <w:rPr>
                <w:rStyle w:val="DeltaViewInsertion"/>
                <w:rFonts w:ascii="DFKai-SB" w:eastAsia="DFKai-SB" w:hAnsi="DFKai-SB" w:hint="eastAsia"/>
                <w:color w:val="auto"/>
                <w:sz w:val="22"/>
                <w:szCs w:val="22"/>
                <w:u w:val="none"/>
              </w:rPr>
              <w:t>計算公式採</w:t>
            </w:r>
            <w:r w:rsidRPr="00F8206F">
              <w:rPr>
                <w:rStyle w:val="DeltaViewInsertion"/>
                <w:rFonts w:eastAsia="DFKai-SB"/>
                <w:color w:val="auto"/>
                <w:sz w:val="22"/>
                <w:szCs w:val="22"/>
                <w:u w:val="none"/>
              </w:rPr>
              <w:t>Black &amp; Scholes</w:t>
            </w:r>
            <w:r w:rsidRPr="00F8206F">
              <w:rPr>
                <w:rStyle w:val="DeltaViewInsertion"/>
                <w:rFonts w:ascii="DFKai-SB" w:eastAsia="DFKai-SB" w:hAnsi="DFKai-SB" w:hint="eastAsia"/>
                <w:color w:val="auto"/>
                <w:sz w:val="22"/>
                <w:szCs w:val="22"/>
                <w:u w:val="none"/>
              </w:rPr>
              <w:t>公式。</w:t>
            </w:r>
          </w:p>
          <w:p w14:paraId="08AFC9F8" w14:textId="77777777" w:rsidR="00061EDC" w:rsidRPr="00F8206F" w:rsidRDefault="00061EDC" w:rsidP="00AB00F5">
            <w:pPr>
              <w:pStyle w:val="ListParagraph"/>
              <w:ind w:left="1395"/>
              <w:jc w:val="both"/>
              <w:rPr>
                <w:rStyle w:val="DeltaViewInsertion"/>
                <w:rFonts w:ascii="DFKai-SB" w:eastAsia="DFKai-SB" w:hAnsi="DFKai-SB"/>
                <w:color w:val="auto"/>
                <w:sz w:val="22"/>
                <w:szCs w:val="22"/>
                <w:u w:val="none"/>
              </w:rPr>
            </w:pPr>
            <w:r w:rsidRPr="00F8206F">
              <w:rPr>
                <w:rStyle w:val="DeltaViewInsertion"/>
                <w:rFonts w:ascii="DFKai-SB" w:eastAsia="DFKai-SB" w:hAnsi="DFKai-SB"/>
                <w:color w:val="auto"/>
                <w:sz w:val="22"/>
                <w:szCs w:val="22"/>
                <w:u w:val="none"/>
              </w:rPr>
              <w:lastRenderedPageBreak/>
              <w:t>b.</w:t>
            </w:r>
            <w:r w:rsidRPr="00F8206F">
              <w:rPr>
                <w:rStyle w:val="DeltaViewInsertion"/>
                <w:rFonts w:ascii="DFKai-SB" w:eastAsia="DFKai-SB" w:hAnsi="DFKai-SB" w:hint="eastAsia"/>
                <w:color w:val="auto"/>
                <w:sz w:val="22"/>
                <w:szCs w:val="22"/>
                <w:u w:val="none"/>
              </w:rPr>
              <w:t>參數採用方式：</w:t>
            </w:r>
            <w:r w:rsidRPr="00F8206F">
              <w:rPr>
                <w:rStyle w:val="DeltaViewInsertion"/>
                <w:rFonts w:ascii="DFKai-SB" w:eastAsia="DFKai-SB" w:hAnsi="DFKai-SB"/>
                <w:color w:val="auto"/>
                <w:sz w:val="22"/>
                <w:szCs w:val="22"/>
                <w:u w:val="none"/>
              </w:rPr>
              <w:t xml:space="preserve"> </w:t>
            </w:r>
            <w:r w:rsidRPr="00F8206F">
              <w:rPr>
                <w:rStyle w:val="DeltaViewInsertion"/>
                <w:rFonts w:ascii="DFKai-SB" w:eastAsia="DFKai-SB" w:hAnsi="DFKai-SB" w:hint="eastAsia"/>
                <w:color w:val="auto"/>
                <w:sz w:val="22"/>
                <w:szCs w:val="22"/>
                <w:u w:val="none"/>
              </w:rPr>
              <w:t></w:t>
            </w:r>
            <w:r w:rsidRPr="00F8206F">
              <w:rPr>
                <w:rStyle w:val="DeltaViewInsertion"/>
                <w:rFonts w:ascii="DFKai-SB" w:eastAsia="DFKai-SB" w:hAnsi="DFKai-SB"/>
                <w:color w:val="auto"/>
                <w:sz w:val="22"/>
                <w:szCs w:val="22"/>
                <w:u w:val="none"/>
              </w:rPr>
              <w:t xml:space="preserve"> </w:t>
            </w:r>
          </w:p>
          <w:p w14:paraId="2253AED5" w14:textId="26508DA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標的價格：除本發行計畫叧有説明外，採用權證視為到期日標的收盤前六十分鐘內成交價格之簡單算術平均價。</w:t>
            </w:r>
          </w:p>
          <w:p w14:paraId="26481D5F" w14:textId="03E74558"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履約價格：採用最新之權證履約價格。</w:t>
            </w:r>
          </w:p>
          <w:p w14:paraId="029D3AA3" w14:textId="3AE611C9"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每單位代表股份：採用最新之權證每單位代表股份。</w:t>
            </w:r>
          </w:p>
          <w:p w14:paraId="6DDA33CB" w14:textId="51228097"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存續期間：依原發行計畫之到期日計算。</w:t>
            </w:r>
          </w:p>
          <w:p w14:paraId="2363E206" w14:textId="728C7D81"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利率：依原發行計畫之利率條件。</w:t>
            </w:r>
          </w:p>
          <w:p w14:paraId="192444EE" w14:textId="5377AC8B" w:rsidR="00061EDC" w:rsidRPr="00F8206F" w:rsidRDefault="00061EDC" w:rsidP="00AB00F5">
            <w:pPr>
              <w:pStyle w:val="ListParagraph"/>
              <w:numPr>
                <w:ilvl w:val="0"/>
                <w:numId w:val="20"/>
              </w:numPr>
              <w:ind w:hanging="237"/>
              <w:jc w:val="both"/>
              <w:rPr>
                <w:rStyle w:val="DeltaViewInsertion"/>
                <w:rFonts w:ascii="DFKai-SB" w:eastAsia="DFKai-SB" w:hAnsi="DFKai-SB"/>
                <w:color w:val="auto"/>
                <w:sz w:val="22"/>
                <w:szCs w:val="22"/>
                <w:u w:val="none"/>
              </w:rPr>
            </w:pPr>
            <w:r w:rsidRPr="00F8206F">
              <w:rPr>
                <w:rStyle w:val="DeltaViewInsertion"/>
                <w:rFonts w:ascii="DFKai-SB" w:eastAsia="DFKai-SB" w:hAnsi="DFKai-SB" w:hint="eastAsia"/>
                <w:color w:val="auto"/>
                <w:sz w:val="22"/>
                <w:szCs w:val="22"/>
                <w:u w:val="none"/>
              </w:rPr>
              <w:t>現金股利：</w:t>
            </w:r>
            <w:r w:rsidRPr="00F8206F">
              <w:rPr>
                <w:rStyle w:val="DeltaViewInsertion"/>
                <w:rFonts w:eastAsia="DFKai-SB"/>
                <w:color w:val="auto"/>
                <w:sz w:val="22"/>
                <w:szCs w:val="22"/>
                <w:u w:val="none"/>
              </w:rPr>
              <w:t>0</w:t>
            </w:r>
            <w:r w:rsidRPr="00F8206F">
              <w:rPr>
                <w:rStyle w:val="DeltaViewInsertion"/>
                <w:rFonts w:ascii="DFKai-SB" w:eastAsia="DFKai-SB" w:hAnsi="DFKai-SB"/>
                <w:color w:val="auto"/>
                <w:sz w:val="22"/>
                <w:szCs w:val="22"/>
                <w:u w:val="none"/>
              </w:rPr>
              <w:t>。</w:t>
            </w:r>
          </w:p>
          <w:p w14:paraId="73BE0CDD" w14:textId="18230920" w:rsidR="00061EDC" w:rsidRPr="00F8206F" w:rsidRDefault="00061EDC" w:rsidP="00AB00F5">
            <w:pPr>
              <w:pStyle w:val="ListParagraph"/>
              <w:numPr>
                <w:ilvl w:val="0"/>
                <w:numId w:val="20"/>
              </w:numPr>
              <w:ind w:hanging="237"/>
              <w:jc w:val="both"/>
              <w:rPr>
                <w:rStyle w:val="DeltaViewInsertion"/>
                <w:rFonts w:eastAsia="DFKai-SB"/>
                <w:color w:val="auto"/>
                <w:u w:val="none"/>
              </w:rPr>
            </w:pPr>
            <w:r w:rsidRPr="00F8206F">
              <w:rPr>
                <w:rStyle w:val="DeltaViewInsertion"/>
                <w:rFonts w:eastAsia="DFKai-SB" w:hint="eastAsia"/>
                <w:color w:val="auto"/>
                <w:sz w:val="22"/>
                <w:szCs w:val="22"/>
                <w:u w:val="none"/>
              </w:rPr>
              <w:t>股價波動率：</w:t>
            </w:r>
            <w:r w:rsidR="00771A72" w:rsidRPr="00771A72">
              <w:rPr>
                <w:rStyle w:val="DeltaViewInsertion"/>
                <w:rFonts w:eastAsia="DFKai-SB" w:hint="eastAsia"/>
                <w:color w:val="auto"/>
                <w:sz w:val="22"/>
                <w:szCs w:val="22"/>
                <w:u w:val="none"/>
              </w:rPr>
              <w:t>該權證之訂價波動度。（即權證最後交易日，流動量提供者申報買進價格反推之隱含波動度。惟若權證最後交易日因流動量提供者得不報價時機或其他符合相關法令規範之因素，導致流動量提供者未申報買進價格，則取最後交易日之前流動量提供者最近申報買進價格反推之隱含波動度。）</w:t>
            </w:r>
          </w:p>
          <w:p w14:paraId="2657C51B" w14:textId="2CAE6277" w:rsidR="00061EDC" w:rsidRPr="00F8206F" w:rsidRDefault="00061EDC" w:rsidP="00AB00F5">
            <w:pPr>
              <w:pStyle w:val="ListParagraph"/>
              <w:numPr>
                <w:ilvl w:val="0"/>
                <w:numId w:val="20"/>
              </w:numPr>
              <w:ind w:hanging="237"/>
              <w:jc w:val="both"/>
              <w:rPr>
                <w:rStyle w:val="DeltaViewInsertion"/>
                <w:rFonts w:ascii="DFKai-SB" w:eastAsia="DFKai-SB" w:hAnsi="DFKai-SB"/>
                <w:color w:val="auto"/>
                <w:u w:val="none"/>
              </w:rPr>
            </w:pPr>
            <w:r w:rsidRPr="00F8206F">
              <w:rPr>
                <w:rStyle w:val="DeltaViewInsertion"/>
                <w:rFonts w:eastAsia="DFKai-SB" w:hint="eastAsia"/>
                <w:color w:val="auto"/>
                <w:sz w:val="22"/>
                <w:szCs w:val="22"/>
                <w:u w:val="none"/>
              </w:rPr>
              <w:t>以上結算金額之計算，以百分位為最小單位，並以千分位四捨五入計算</w:t>
            </w:r>
            <w:r w:rsidRPr="00F8206F">
              <w:rPr>
                <w:rStyle w:val="DeltaViewInsertion"/>
                <w:rFonts w:ascii="DFKai-SB" w:eastAsia="DFKai-SB" w:hAnsi="DFKai-SB" w:hint="eastAsia"/>
                <w:color w:val="auto"/>
                <w:sz w:val="22"/>
                <w:szCs w:val="22"/>
                <w:u w:val="none"/>
              </w:rPr>
              <w:t>。</w:t>
            </w:r>
          </w:p>
          <w:p w14:paraId="15A77834" w14:textId="1BF2703E" w:rsidR="00D53801" w:rsidRPr="00F8206F" w:rsidRDefault="00D53801" w:rsidP="00D53801">
            <w:pPr>
              <w:pStyle w:val="ListParagraph"/>
              <w:numPr>
                <w:ilvl w:val="1"/>
                <w:numId w:val="19"/>
              </w:numPr>
              <w:ind w:left="1380" w:hanging="345"/>
              <w:jc w:val="both"/>
              <w:rPr>
                <w:rFonts w:ascii="DFKai-SB" w:eastAsia="DFKai-SB" w:hAnsi="DFKai-SB"/>
                <w:color w:val="000000"/>
                <w:sz w:val="22"/>
                <w:szCs w:val="22"/>
              </w:rPr>
            </w:pPr>
            <w:r w:rsidRPr="00F8206F">
              <w:rPr>
                <w:rStyle w:val="DeltaViewInsertion"/>
                <w:rFonts w:ascii="DFKai-SB" w:eastAsia="DFKai-SB" w:hAnsi="DFKai-SB" w:hint="eastAsia"/>
                <w:color w:val="000000"/>
                <w:sz w:val="22"/>
                <w:szCs w:val="22"/>
                <w:u w:val="none"/>
              </w:rPr>
              <w:t>如發行人依誠信原則並以商業上合理之方式決定，因非其控制範圍之原因，導致下列事項已成為或將成為不合法或不可行時，發行人有權終止權證：</w:t>
            </w:r>
          </w:p>
          <w:p w14:paraId="54BB19D0" w14:textId="77777777" w:rsidR="00D53801" w:rsidRPr="00F8206F" w:rsidRDefault="00D53801" w:rsidP="00D53801">
            <w:pPr>
              <w:pStyle w:val="ListParagraph"/>
              <w:ind w:left="1470"/>
              <w:jc w:val="both"/>
              <w:rPr>
                <w:rFonts w:ascii="DFKai-SB" w:eastAsia="DFKai-SB" w:hAnsi="DFKai-SB" w:cs="MHeiHK-Bold-B5pc-H-Identity-H"/>
                <w:b/>
                <w:bCs/>
                <w:color w:val="000000"/>
                <w:sz w:val="22"/>
                <w:szCs w:val="22"/>
              </w:rPr>
            </w:pPr>
            <w:r w:rsidRPr="00F8206F">
              <w:rPr>
                <w:rFonts w:ascii="DFKai-SB" w:eastAsia="DFKai-SB" w:hAnsi="DFKai-SB" w:cs="TimesNewRomanPS"/>
                <w:color w:val="000000"/>
                <w:sz w:val="22"/>
                <w:szCs w:val="22"/>
              </w:rPr>
              <w:t xml:space="preserve">(1) </w:t>
            </w:r>
            <w:r w:rsidRPr="00F8206F">
              <w:rPr>
                <w:rFonts w:ascii="DFKai-SB" w:eastAsia="DFKai-SB" w:hAnsi="DFKai-SB" w:cs="MSungHK-Light-B5pc-H-Identity-H" w:hint="eastAsia"/>
                <w:color w:val="000000"/>
                <w:sz w:val="22"/>
                <w:szCs w:val="22"/>
              </w:rPr>
              <w:t>發行人依權證履行其全部或部分責任、或保證人依保證履行其全部或部分責任，因以下原因已成為或將成為不合法或不可行：</w:t>
            </w:r>
          </w:p>
          <w:p w14:paraId="28DA1FDF"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w:t>
            </w:r>
            <w:r w:rsidRPr="00F8206F">
              <w:rPr>
                <w:rFonts w:ascii="DFKai-SB" w:eastAsia="DFKai-SB" w:hAnsi="DFKai-SB" w:cs="MSungHK-Light-B5pc-H-Identity-H" w:hint="eastAsia"/>
                <w:color w:val="000000"/>
              </w:rPr>
              <w:t>任何相關法律或法規（包括任何稅法）之實施或任何變更；或</w:t>
            </w:r>
          </w:p>
          <w:p w14:paraId="530589A6"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(ii)</w:t>
            </w:r>
            <w:r w:rsidRPr="00F8206F">
              <w:rPr>
                <w:rFonts w:ascii="DFKai-SB" w:eastAsia="DFKai-SB" w:hAnsi="DFKai-SB" w:cs="MSungHK-Light-B5pc-H-Identity-H" w:hint="eastAsia"/>
                <w:color w:val="000000"/>
              </w:rPr>
              <w:t>任何法院、裁判庭、政府、行政、立法、監管或司法機關或具管轄權之機構頒布對任何相關法律或法規（包括任何稅法）的解釋或該解釋有任何變更時，</w:t>
            </w:r>
          </w:p>
          <w:p w14:paraId="167E84C4" w14:textId="77777777" w:rsidR="00D53801" w:rsidRPr="00F8206F" w:rsidRDefault="00D53801" w:rsidP="00D53801">
            <w:pPr>
              <w:spacing w:before="24" w:afterLines="24" w:after="57" w:line="240" w:lineRule="auto"/>
              <w:ind w:left="1560"/>
              <w:jc w:val="both"/>
              <w:rPr>
                <w:rFonts w:ascii="DFKai-SB" w:eastAsia="DFKai-SB" w:hAnsi="DFKai-SB" w:cs="MSungHK-Light-B5pc-H-Identity-H"/>
                <w:color w:val="000000"/>
              </w:rPr>
            </w:pPr>
            <w:r w:rsidRPr="00F8206F">
              <w:rPr>
                <w:rFonts w:ascii="DFKai-SB" w:eastAsia="DFKai-SB" w:hAnsi="DFKai-SB" w:cs="TimesNewRomanPS"/>
                <w:color w:val="000000"/>
              </w:rPr>
              <w:t>((</w:t>
            </w:r>
            <w:proofErr w:type="spellStart"/>
            <w:r w:rsidRPr="00F8206F">
              <w:rPr>
                <w:rFonts w:ascii="DFKai-SB" w:eastAsia="DFKai-SB" w:hAnsi="DFKai-SB" w:cs="TimesNewRomanPS"/>
                <w:color w:val="000000"/>
              </w:rPr>
              <w:t>i</w:t>
            </w:r>
            <w:proofErr w:type="spellEnd"/>
            <w:r w:rsidRPr="00F8206F">
              <w:rPr>
                <w:rFonts w:ascii="DFKai-SB" w:eastAsia="DFKai-SB" w:hAnsi="DFKai-SB" w:cs="TimesNewRomanPS"/>
                <w:color w:val="000000"/>
              </w:rPr>
              <w:t xml:space="preserve">) </w:t>
            </w:r>
            <w:r w:rsidRPr="00F8206F">
              <w:rPr>
                <w:rFonts w:ascii="DFKai-SB" w:eastAsia="DFKai-SB" w:hAnsi="DFKai-SB" w:cs="MSungHK-Light-B5pc-H-Identity-H" w:hint="eastAsia"/>
                <w:color w:val="000000"/>
              </w:rPr>
              <w:t>及</w:t>
            </w:r>
            <w:r w:rsidRPr="00F8206F">
              <w:rPr>
                <w:rFonts w:ascii="DFKai-SB" w:eastAsia="DFKai-SB" w:hAnsi="DFKai-SB" w:cs="TimesNewRomanPS"/>
                <w:color w:val="000000"/>
              </w:rPr>
              <w:t xml:space="preserve">(ii) </w:t>
            </w:r>
            <w:r w:rsidRPr="00F8206F">
              <w:rPr>
                <w:rFonts w:ascii="DFKai-SB" w:eastAsia="DFKai-SB" w:hAnsi="DFKai-SB" w:cs="TimesNewRomanPS" w:hint="eastAsia"/>
                <w:color w:val="000000"/>
              </w:rPr>
              <w:t>下</w:t>
            </w:r>
            <w:r w:rsidRPr="00F8206F">
              <w:rPr>
                <w:rFonts w:ascii="DFKai-SB" w:eastAsia="DFKai-SB" w:hAnsi="DFKai-SB" w:cs="MSungHK-Light-B5pc-H-Identity-H" w:hint="eastAsia"/>
                <w:color w:val="000000"/>
              </w:rPr>
              <w:t>各稱「</w:t>
            </w:r>
            <w:r w:rsidRPr="00F8206F">
              <w:rPr>
                <w:rFonts w:ascii="DFKai-SB" w:eastAsia="DFKai-SB" w:hAnsi="DFKai-SB" w:cs="MHeiHK-Bold-B5pc-H-Identity-H" w:hint="eastAsia"/>
                <w:b/>
                <w:bCs/>
                <w:color w:val="000000"/>
              </w:rPr>
              <w:t>法律變更事件</w:t>
            </w:r>
            <w:r w:rsidRPr="00F8206F">
              <w:rPr>
                <w:rFonts w:ascii="DFKai-SB" w:eastAsia="DFKai-SB" w:hAnsi="DFKai-SB" w:cs="MSungHK-Light-B5pc-H-Identity-H" w:hint="eastAsia"/>
                <w:color w:val="000000"/>
              </w:rPr>
              <w:t>」）；或</w:t>
            </w:r>
          </w:p>
          <w:p w14:paraId="0EB8166B" w14:textId="77777777" w:rsidR="00D53801" w:rsidRPr="00F8206F" w:rsidRDefault="00D53801" w:rsidP="00D53801">
            <w:pPr>
              <w:spacing w:after="0" w:line="240" w:lineRule="auto"/>
              <w:ind w:left="1470"/>
              <w:jc w:val="both"/>
              <w:rPr>
                <w:rFonts w:ascii="DFKai-SB" w:eastAsia="DFKai-SB" w:hAnsi="DFKai-SB" w:cs="MSungHK-Light-B5pc-H-Identity-H"/>
                <w:color w:val="000000"/>
              </w:rPr>
            </w:pPr>
            <w:r w:rsidRPr="00F8206F">
              <w:rPr>
                <w:rFonts w:ascii="DFKai-SB" w:eastAsia="DFKai-SB" w:hAnsi="DFKai-SB" w:cs="TimesNewRomanPS"/>
                <w:color w:val="000000"/>
              </w:rPr>
              <w:t xml:space="preserve">(2) </w:t>
            </w:r>
            <w:r w:rsidRPr="00F8206F">
              <w:rPr>
                <w:rFonts w:ascii="DFKai-SB" w:eastAsia="DFKai-SB" w:hAnsi="DFKai-SB" w:cs="MSungHK-Light-B5pc-H-Identity-H" w:hint="eastAsia"/>
                <w:color w:val="000000"/>
              </w:rPr>
              <w:t>因法律變更事件，發行人或其任何關係企業維持發行人有關權證的避險安排，已成為或將成為不合法或不可行。</w:t>
            </w:r>
          </w:p>
          <w:p w14:paraId="5A4F272D" w14:textId="4740B7B9" w:rsidR="00A9419D" w:rsidRPr="00F8206F" w:rsidRDefault="00D53801" w:rsidP="00D53801">
            <w:pPr>
              <w:pStyle w:val="ListParagraph"/>
              <w:ind w:left="1456"/>
              <w:jc w:val="both"/>
              <w:rPr>
                <w:rStyle w:val="DeltaViewInsertion"/>
                <w:rFonts w:ascii="DFKai-SB" w:eastAsia="DFKai-SB" w:hAnsi="DFKai-SB"/>
                <w:color w:val="auto"/>
                <w:sz w:val="22"/>
                <w:szCs w:val="22"/>
                <w:u w:val="none"/>
              </w:rPr>
            </w:pPr>
            <w:r w:rsidRPr="00F8206F">
              <w:rPr>
                <w:rFonts w:ascii="DFKai-SB" w:eastAsia="DFKai-SB" w:hAnsi="DFKai-SB" w:cs="MSungHK-Light-B5pc-H-Identity-H" w:hint="eastAsia"/>
                <w:color w:val="000000"/>
                <w:sz w:val="22"/>
                <w:szCs w:val="22"/>
                <w:lang w:val="en-AU"/>
              </w:rPr>
              <w:t>若發生法律變更事件，發行人將於適用法律或法規允許的範圍內，向各權證持有人支付以下列方式計算之現金金額：發行人以誠信原則及商業上合理之方式，依該權證持有人於終止前所持有之各認股權證判定其公平市場價值（不須計入該不合法或不可行的部分），並扣除發行人依其全權裁量所判定任何相關避險安排的平倉成本</w:t>
            </w:r>
            <w:r w:rsidRPr="00F8206F">
              <w:rPr>
                <w:rStyle w:val="DeltaViewInsertion"/>
                <w:rFonts w:ascii="Calibri" w:eastAsia="DFKai-SB" w:hAnsi="Calibri" w:cs="Calibri" w:hint="eastAsia"/>
                <w:color w:val="000000"/>
                <w:sz w:val="22"/>
                <w:szCs w:val="22"/>
                <w:u w:val="none"/>
                <w:lang w:val="en-AU"/>
              </w:rPr>
              <w:t>。</w:t>
            </w:r>
          </w:p>
          <w:p w14:paraId="3FFC74C7" w14:textId="5FE3C6F5" w:rsidR="00061EDC" w:rsidRPr="00F8206F" w:rsidRDefault="00061EDC" w:rsidP="00AB00F5">
            <w:pPr>
              <w:pStyle w:val="ListParagraph"/>
              <w:numPr>
                <w:ilvl w:val="1"/>
                <w:numId w:val="19"/>
              </w:numPr>
              <w:jc w:val="both"/>
              <w:rPr>
                <w:rFonts w:ascii="DFKai-SB" w:eastAsia="DFKai-SB" w:hAnsi="DFKai-SB"/>
              </w:rPr>
            </w:pPr>
            <w:r w:rsidRPr="00F8206F">
              <w:rPr>
                <w:rStyle w:val="DeltaViewInsertion"/>
                <w:rFonts w:ascii="DFKai-SB" w:eastAsia="DFKai-SB" w:hAnsi="DFKai-SB"/>
                <w:color w:val="auto"/>
                <w:sz w:val="22"/>
                <w:szCs w:val="22"/>
                <w:u w:val="none"/>
              </w:rPr>
              <w:t xml:space="preserve"> 前述終止上市事項發生時，發行人將依</w:t>
            </w:r>
            <w:r w:rsidRPr="00F8206F">
              <w:rPr>
                <w:rFonts w:ascii="DFKai-SB" w:eastAsia="DFKai-SB" w:hAnsi="DFKai-SB" w:hint="eastAsia"/>
                <w:bCs/>
                <w:sz w:val="22"/>
                <w:szCs w:val="22"/>
              </w:rPr>
              <w:t>臺灣證券交易所</w:t>
            </w:r>
            <w:r w:rsidRPr="00F8206F">
              <w:rPr>
                <w:rStyle w:val="DeltaViewInsertion"/>
                <w:rFonts w:ascii="DFKai-SB" w:eastAsia="DFKai-SB" w:hAnsi="DFKai-SB"/>
                <w:color w:val="auto"/>
                <w:sz w:val="22"/>
                <w:szCs w:val="22"/>
                <w:u w:val="none"/>
              </w:rPr>
              <w:t>規定辦理公告。</w:t>
            </w:r>
          </w:p>
        </w:tc>
      </w:tr>
      <w:tr w:rsidR="002447B3" w:rsidRPr="00F8206F" w14:paraId="5606328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4"/>
        </w:trPr>
        <w:tc>
          <w:tcPr>
            <w:tcW w:w="535" w:type="pct"/>
            <w:tcBorders>
              <w:top w:val="nil"/>
              <w:left w:val="nil"/>
              <w:bottom w:val="nil"/>
              <w:right w:val="nil"/>
            </w:tcBorders>
          </w:tcPr>
          <w:p w14:paraId="781E0F3B" w14:textId="40547DD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十六、</w:t>
            </w:r>
          </w:p>
          <w:p w14:paraId="343B3B80" w14:textId="77777777" w:rsidR="00061EDC" w:rsidRPr="00F8206F" w:rsidRDefault="00061EDC" w:rsidP="00061EDC">
            <w:pPr>
              <w:spacing w:after="0" w:line="240" w:lineRule="auto"/>
              <w:rPr>
                <w:rFonts w:ascii="Times New Roman" w:eastAsia="DFKai-SB" w:hAnsi="Times New Roman" w:cs="Times New Roman"/>
              </w:rPr>
            </w:pPr>
          </w:p>
          <w:p w14:paraId="5F667B15"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798CCFCF" w14:textId="67D08D68" w:rsidR="00061EDC" w:rsidRPr="00F8206F" w:rsidRDefault="00061EDC" w:rsidP="00061EDC">
            <w:pPr>
              <w:spacing w:after="0" w:line="240" w:lineRule="auto"/>
              <w:rPr>
                <w:rFonts w:ascii="Times New Roman" w:eastAsia="DFKai-SB" w:hAnsi="Times New Roman" w:cs="Times New Roman"/>
                <w:b/>
                <w:bCs/>
              </w:rPr>
            </w:pPr>
            <w:r w:rsidRPr="00F8206F">
              <w:rPr>
                <w:rFonts w:ascii="Times New Roman" w:eastAsia="DFKai-SB" w:hAnsi="Times New Roman" w:cs="Times New Roman" w:hint="eastAsia"/>
                <w:b/>
                <w:bCs/>
              </w:rPr>
              <w:t>發行人於未來三個月內對同一標的發行反向之認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Times New Roman" w:eastAsia="DFKai-SB" w:hAnsi="Times New Roman" w:cs="Times New Roman" w:hint="eastAsia"/>
                <w:b/>
                <w:bCs/>
              </w:rPr>
              <w:t>權證</w:t>
            </w:r>
            <w:r w:rsidRPr="00F8206F">
              <w:rPr>
                <w:rFonts w:ascii="Times New Roman" w:eastAsia="DFKai-SB" w:hAnsi="Times New Roman" w:cs="Times New Roman" w:hint="eastAsia"/>
                <w:b/>
              </w:rPr>
              <w:t>：</w:t>
            </w:r>
          </w:p>
          <w:p w14:paraId="2A0D29B8" w14:textId="390D3C54" w:rsidR="00061EDC" w:rsidRPr="00F8206F" w:rsidRDefault="00061EDC" w:rsidP="00061EDC">
            <w:pPr>
              <w:spacing w:after="0" w:line="240" w:lineRule="auto"/>
              <w:rPr>
                <w:rFonts w:ascii="Times New Roman" w:eastAsia="DFKai-SB" w:hAnsi="Times New Roman" w:cs="Times New Roman"/>
                <w:b/>
                <w:bCs/>
                <w:lang w:val="en-US"/>
              </w:rPr>
            </w:pPr>
            <w:r w:rsidRPr="00F8206F">
              <w:rPr>
                <w:rFonts w:ascii="DFKai-SB" w:eastAsia="DFKai-SB" w:cs="DFKai-SB" w:hint="eastAsia"/>
              </w:rPr>
              <w:t>為因應市場變動及提供投資人多樣化的投資工具，發行人不排除於未來三個月內對同一標的反向發行認</w:t>
            </w:r>
            <w:r w:rsidR="00CE0C99" w:rsidRPr="00F8206F">
              <w:rPr>
                <w:rFonts w:ascii="Times New Roman" w:eastAsia="DFKai-SB" w:hAnsi="Times New Roman" w:cs="Times New Roman" w:hint="eastAsia"/>
                <w:b/>
                <w:bCs/>
              </w:rPr>
              <w:t xml:space="preserve"/>
            </w:r>
            <w:r w:rsidR="00CE0C99" w:rsidRPr="00F8206F">
              <w:rPr>
                <w:rFonts w:ascii="Times New Roman" w:eastAsia="DFKai-SB" w:hAnsi="Times New Roman" w:cs="Times New Roman" w:hint="eastAsia"/>
                <w:b/>
                <w:bCs/>
              </w:rPr>
              <w:t>售</w:t>
            </w:r>
            <w:r w:rsidR="00CE0C99" w:rsidRPr="00F8206F">
              <w:rPr>
                <w:rFonts w:ascii="Times New Roman" w:eastAsia="DFKai-SB" w:hAnsi="Times New Roman" w:cs="Times New Roman" w:hint="eastAsia"/>
                <w:b/>
                <w:bCs/>
              </w:rPr>
              <w:t/>
            </w:r>
            <w:r w:rsidRPr="00F8206F">
              <w:rPr>
                <w:rFonts w:ascii="DFKai-SB" w:eastAsia="DFKai-SB" w:cs="DFKai-SB" w:hint="eastAsia"/>
              </w:rPr>
              <w:t>權證。</w:t>
            </w:r>
          </w:p>
        </w:tc>
      </w:tr>
      <w:tr w:rsidR="002447B3" w:rsidRPr="00F8206F" w14:paraId="165C6E12"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6CCAE0C" w14:textId="1C14632F"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十七、</w:t>
            </w:r>
          </w:p>
        </w:tc>
        <w:tc>
          <w:tcPr>
            <w:tcW w:w="4465" w:type="pct"/>
            <w:gridSpan w:val="3"/>
            <w:tcBorders>
              <w:top w:val="nil"/>
              <w:left w:val="nil"/>
              <w:bottom w:val="nil"/>
              <w:right w:val="nil"/>
            </w:tcBorders>
          </w:tcPr>
          <w:p w14:paraId="353DCFC3" w14:textId="4D1CCA96" w:rsidR="00061EDC" w:rsidRPr="00F8206F" w:rsidRDefault="00061EDC" w:rsidP="00AB00F5">
            <w:pPr>
              <w:spacing w:after="0" w:line="240" w:lineRule="auto"/>
              <w:jc w:val="both"/>
              <w:rPr>
                <w:rFonts w:ascii="Times New Roman" w:eastAsia="DFKai-SB" w:hAnsi="Times New Roman" w:cs="Times New Roman"/>
                <w:b/>
                <w:bCs/>
              </w:rPr>
            </w:pPr>
            <w:r w:rsidRPr="00F8206F">
              <w:rPr>
                <w:rFonts w:ascii="Times New Roman" w:eastAsia="DFKai-SB" w:hAnsi="Times New Roman" w:cs="Times New Roman" w:hint="eastAsia"/>
                <w:b/>
                <w:bCs/>
              </w:rPr>
              <w:t>外國標的證券經所屬證券交易所暫停交易、停止買賣或終止上市，或外國標的指數經編製機構公告停止編製該指數等資訊來源及揭露方式</w:t>
            </w:r>
            <w:r w:rsidR="004C3306" w:rsidRPr="00F8206F">
              <w:rPr>
                <w:rFonts w:ascii="Times New Roman" w:eastAsia="DFKai-SB" w:hAnsi="Times New Roman" w:cs="Times New Roman" w:hint="eastAsia"/>
                <w:b/>
                <w:bCs/>
              </w:rPr>
              <w:t>(</w:t>
            </w:r>
            <w:r w:rsidR="004C3306" w:rsidRPr="00F8206F">
              <w:rPr>
                <w:rFonts w:ascii="Times New Roman" w:eastAsia="DFKai-SB" w:hAnsi="Times New Roman" w:cs="Times New Roman" w:hint="eastAsia"/>
                <w:b/>
                <w:bCs/>
              </w:rPr>
              <w:t>不適用本次</w:t>
            </w:r>
            <w:r w:rsidR="000D7EC3" w:rsidRPr="00F8206F">
              <w:rPr>
                <w:rFonts w:ascii="DFKai-SB" w:eastAsia="DFKai-SB" w:cs="DFKai-SB" w:hint="eastAsia"/>
                <w:b/>
              </w:rPr>
              <w:t>發行</w:t>
            </w:r>
            <w:r w:rsidR="004C3306" w:rsidRPr="00F8206F">
              <w:rPr>
                <w:rFonts w:ascii="Times New Roman" w:eastAsia="DFKai-SB" w:hAnsi="Times New Roman" w:cs="Times New Roman" w:hint="eastAsia"/>
                <w:b/>
                <w:bCs/>
              </w:rPr>
              <w:t>之</w:t>
            </w:r>
            <w:r w:rsidR="000D7EC3" w:rsidRPr="00F8206F">
              <w:rPr>
                <w:rFonts w:ascii="DFKai-SB" w:eastAsia="DFKai-SB" w:cs="DFKai-SB" w:hint="eastAsia"/>
                <w:b/>
                <w:bCs/>
              </w:rPr>
              <w:t>權證</w:t>
            </w:r>
            <w:r w:rsidR="000D7EC3" w:rsidRPr="00F8206F">
              <w:rPr>
                <w:rFonts w:ascii="DFKai-SB" w:eastAsia="DFKai-SB" w:cs="DFKai-SB"/>
                <w:b/>
                <w:bCs/>
              </w:rPr>
              <w:t>)</w:t>
            </w:r>
            <w:r w:rsidRPr="00F8206F">
              <w:rPr>
                <w:rFonts w:ascii="Times New Roman" w:eastAsia="DFKai-SB" w:hAnsi="Times New Roman" w:cs="Times New Roman" w:hint="eastAsia"/>
                <w:b/>
              </w:rPr>
              <w:t>：</w:t>
            </w:r>
          </w:p>
          <w:p w14:paraId="1F5837AB" w14:textId="21BA27D3" w:rsidR="00061EDC" w:rsidRPr="00F8206F" w:rsidRDefault="00061EDC" w:rsidP="00AB00F5">
            <w:pPr>
              <w:spacing w:after="0" w:line="240" w:lineRule="auto"/>
              <w:jc w:val="both"/>
              <w:rPr>
                <w:rFonts w:ascii="Times New Roman" w:eastAsia="DFKai-SB" w:hAnsi="Times New Roman" w:cs="Times New Roman"/>
                <w:b/>
                <w:bCs/>
              </w:rPr>
            </w:pPr>
            <w:r w:rsidRPr="00F8206F">
              <w:rPr>
                <w:rFonts w:ascii="DFKai-SB" w:eastAsia="DFKai-SB" w:cs="DFKai-SB" w:hint="eastAsia"/>
              </w:rPr>
              <w:lastRenderedPageBreak/>
              <w:t>本公司於外國標的所屬證券交易所官方網站得知標的暫停交易、停止買賣、終止上市等資訊時，即通知臺灣證券交易所，並於本公司網站及臺灣證券交易所指定之網際網路資訊系統</w:t>
            </w:r>
            <w:r w:rsidRPr="00F8206F">
              <w:rPr>
                <w:rFonts w:ascii="DFKai-SB" w:eastAsia="DFKai-SB" w:cs="DFKai-SB"/>
              </w:rPr>
              <w:t>(</w:t>
            </w:r>
            <w:hyperlink r:id="rId10" w:history="1">
              <w:r w:rsidRPr="00F8206F">
                <w:rPr>
                  <w:rStyle w:val="Hyperlink"/>
                  <w:rFonts w:ascii="Times New Roman" w:eastAsia="DFKai-SB" w:hAnsi="Times New Roman" w:cs="Times New Roman"/>
                </w:rPr>
                <w:t>http</w:t>
              </w:r>
              <w:r w:rsidR="00D53801" w:rsidRPr="00F8206F">
                <w:rPr>
                  <w:rStyle w:val="Hyperlink"/>
                  <w:rFonts w:ascii="Times New Roman" w:eastAsia="DFKai-SB" w:hAnsi="Times New Roman" w:cs="Times New Roman"/>
                </w:rPr>
                <w:t>s</w:t>
              </w:r>
              <w:r w:rsidRPr="00F8206F">
                <w:rPr>
                  <w:rStyle w:val="Hyperlink"/>
                  <w:rFonts w:ascii="Times New Roman" w:eastAsia="DFKai-SB" w:hAnsi="Times New Roman" w:cs="Times New Roman"/>
                </w:rPr>
                <w:t>://mops.twse.com.tw/mops/web/index</w:t>
              </w:r>
            </w:hyperlink>
            <w:r w:rsidRPr="00F8206F">
              <w:rPr>
                <w:rFonts w:ascii="DFKai-SB" w:eastAsia="DFKai-SB" w:cs="DFKai-SB"/>
              </w:rPr>
              <w:t>)</w:t>
            </w:r>
            <w:r w:rsidRPr="00F8206F">
              <w:rPr>
                <w:rFonts w:ascii="DFKai-SB" w:eastAsia="DFKai-SB" w:cs="DFKai-SB" w:hint="eastAsia"/>
              </w:rPr>
              <w:t>公告相關訊息。</w:t>
            </w:r>
          </w:p>
        </w:tc>
      </w:tr>
      <w:tr w:rsidR="002447B3" w:rsidRPr="00F8206F" w14:paraId="3AD9512A"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3E5CAAA" w14:textId="1892A22E"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十</w:t>
            </w:r>
            <w:r w:rsidR="004C3306" w:rsidRPr="00F8206F">
              <w:rPr>
                <w:rFonts w:ascii="Times New Roman" w:eastAsia="DFKai-SB" w:hAnsi="Times New Roman" w:cs="Times New Roman" w:hint="eastAsia"/>
              </w:rPr>
              <w:t>八</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19CBC57" w14:textId="4C6483A5"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權證之轉換：</w:t>
            </w:r>
            <w:r w:rsidR="009927DD" w:rsidRPr="00F8206F" w:rsidDel="00C66FB7">
              <w:rPr>
                <w:rFonts w:ascii="DFKai-SB" w:eastAsia="DFKai-SB" w:cs="DFKai-SB"/>
                <w:b/>
                <w:bCs/>
                <w:color w:val="FF0000"/>
              </w:rPr>
              <w:t xml:space="preserve"> </w:t>
            </w:r>
          </w:p>
          <w:p w14:paraId="64F2349D" w14:textId="34A84B76" w:rsidR="00061EDC" w:rsidRPr="00F8206F" w:rsidRDefault="00771A72" w:rsidP="00061EDC">
            <w:pPr>
              <w:spacing w:after="0" w:line="240" w:lineRule="auto"/>
              <w:rPr>
                <w:rFonts w:ascii="DFKai-SB" w:eastAsia="DFKai-SB" w:cs="DFKai-SB"/>
                <w:b/>
                <w:bCs/>
              </w:rPr>
            </w:pPr>
            <w:r w:rsidRPr="00771A72">
              <w:rPr>
                <w:rFonts w:ascii="DFKai-SB" w:eastAsia="DFKai-SB" w:cs="DFKai-SB" w:hint="eastAsia"/>
              </w:rPr>
              <w:t>發行人</w:t>
            </w:r>
            <w:r w:rsidR="00061EDC" w:rsidRPr="00F8206F">
              <w:rPr>
                <w:rFonts w:ascii="DFKai-SB" w:eastAsia="DFKai-SB" w:cs="DFKai-SB" w:hint="eastAsia"/>
              </w:rPr>
              <w:t>不得主動將本權證轉換為存續期間長於本權證之另一認購（售）權證或其他證券。</w:t>
            </w:r>
          </w:p>
        </w:tc>
      </w:tr>
      <w:tr w:rsidR="002447B3" w:rsidRPr="00F8206F" w14:paraId="1BBDF53B"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3E0B81D6" w14:textId="471B2EFA"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十</w:t>
            </w:r>
            <w:r w:rsidR="004C3306" w:rsidRPr="00F8206F">
              <w:rPr>
                <w:rFonts w:ascii="Times New Roman" w:eastAsia="DFKai-SB" w:hAnsi="Times New Roman" w:cs="Times New Roman" w:hint="eastAsia"/>
              </w:rPr>
              <w:t>九</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8BE6F5E" w14:textId="77777777" w:rsidR="00061EDC" w:rsidRPr="00F8206F" w:rsidRDefault="00061EDC" w:rsidP="00061EDC">
            <w:pPr>
              <w:spacing w:after="0" w:line="240" w:lineRule="auto"/>
              <w:rPr>
                <w:rFonts w:ascii="DFKai-SB" w:eastAsia="DFKai-SB" w:cs="DFKai-SB"/>
              </w:rPr>
            </w:pPr>
            <w:r w:rsidRPr="00F8206F">
              <w:rPr>
                <w:rFonts w:ascii="DFKai-SB" w:eastAsia="DFKai-SB" w:cs="DFKai-SB" w:hint="eastAsia"/>
                <w:b/>
                <w:bCs/>
              </w:rPr>
              <w:t>發行人未於規定時限履行其交付標的或現金差價之義務時，對其集保履約專戶內存券之分配處理方式</w:t>
            </w:r>
            <w:r w:rsidRPr="00F8206F">
              <w:rPr>
                <w:rFonts w:ascii="DFKai-SB" w:eastAsia="DFKai-SB" w:cs="DFKai-SB" w:hint="eastAsia"/>
              </w:rPr>
              <w:t>：</w:t>
            </w:r>
          </w:p>
          <w:p w14:paraId="5A80D6D1" w14:textId="33F6E213"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發行人若未能於規定時限履行其交付標的或現金差價之義務時，</w:t>
            </w:r>
            <w:r w:rsidR="00E65351" w:rsidRPr="00F8206F">
              <w:rPr>
                <w:rFonts w:ascii="Times New Roman" w:eastAsia="DFKai-SB" w:hAnsi="Times New Roman" w:cs="Times New Roman"/>
              </w:rPr>
              <w:t>SG Option Europe</w:t>
            </w:r>
            <w:r w:rsidRPr="00F8206F">
              <w:rPr>
                <w:rFonts w:ascii="DFKai-SB" w:eastAsia="DFKai-SB" w:cs="DFKai-SB" w:hint="eastAsia"/>
              </w:rPr>
              <w:t>將依保證契約代發行人償付有關金額，若</w:t>
            </w:r>
            <w:r w:rsidR="00E65351" w:rsidRPr="00F8206F">
              <w:rPr>
                <w:rFonts w:ascii="Times New Roman" w:eastAsia="DFKai-SB" w:hAnsi="Times New Roman" w:cs="Times New Roman"/>
              </w:rPr>
              <w:t>SG Option Europe</w:t>
            </w:r>
            <w:r w:rsidRPr="00F8206F">
              <w:rPr>
                <w:rFonts w:ascii="DFKai-SB" w:eastAsia="DFKai-SB" w:cs="DFKai-SB" w:hint="eastAsia"/>
              </w:rPr>
              <w:t>未能履行保證契約，概依民法及其他相關法令中有關債權人求償之相關規定辦理。</w:t>
            </w:r>
          </w:p>
        </w:tc>
      </w:tr>
      <w:tr w:rsidR="002447B3" w:rsidRPr="00F8206F" w14:paraId="14ABDB7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175A216" w14:textId="78E60515"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p>
        </w:tc>
        <w:tc>
          <w:tcPr>
            <w:tcW w:w="4465" w:type="pct"/>
            <w:gridSpan w:val="3"/>
            <w:tcBorders>
              <w:top w:val="nil"/>
              <w:left w:val="nil"/>
              <w:bottom w:val="nil"/>
              <w:right w:val="nil"/>
            </w:tcBorders>
          </w:tcPr>
          <w:p w14:paraId="7C8FEAEB" w14:textId="77777777" w:rsidR="00061EDC" w:rsidRPr="00F8206F" w:rsidRDefault="00061EDC" w:rsidP="00061EDC">
            <w:pPr>
              <w:spacing w:after="0" w:line="240" w:lineRule="auto"/>
              <w:rPr>
                <w:rFonts w:ascii="DFKai-SB" w:eastAsia="DFKai-SB" w:cs="DFKai-SB"/>
                <w:b/>
                <w:bCs/>
              </w:rPr>
            </w:pPr>
            <w:r w:rsidRPr="00F8206F">
              <w:rPr>
                <w:rFonts w:ascii="DFKai-SB" w:eastAsia="DFKai-SB" w:cs="DFKai-SB" w:hint="eastAsia"/>
                <w:b/>
                <w:bCs/>
              </w:rPr>
              <w:t>權證存續期間屆滿之效力：</w:t>
            </w:r>
          </w:p>
          <w:p w14:paraId="78D81508" w14:textId="1D87C4A7" w:rsidR="00061EDC" w:rsidRPr="00F8206F" w:rsidRDefault="00061EDC" w:rsidP="00061EDC">
            <w:pPr>
              <w:spacing w:after="0" w:line="240" w:lineRule="auto"/>
              <w:rPr>
                <w:rFonts w:ascii="DFKai-SB" w:eastAsia="DFKai-SB" w:cs="DFKai-SB"/>
                <w:b/>
                <w:bCs/>
              </w:rPr>
            </w:pPr>
            <w:r w:rsidRPr="00F8206F">
              <w:rPr>
                <w:rFonts w:ascii="DFKai-SB" w:eastAsia="DFKai-SB" w:cs="DFKai-SB" w:hint="eastAsia"/>
              </w:rPr>
              <w:t>存續期間屆滿時，處於價內狀態有行使價值者，如其履約條款訂為現金結算者，視為持有人已有行使認購（售）權證並得請求履約之意思表示。價外權證失其效力，發行人對權證不再負任何責任。</w:t>
            </w:r>
          </w:p>
        </w:tc>
      </w:tr>
      <w:tr w:rsidR="002447B3" w:rsidRPr="00F8206F" w14:paraId="7F281EF4"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F06B3A7" w14:textId="4ECCC708" w:rsidR="00061EDC" w:rsidRPr="00F8206F" w:rsidRDefault="00061EDC"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EB0CC5" w:rsidRPr="00F8206F">
              <w:rPr>
                <w:rFonts w:ascii="Times New Roman" w:eastAsia="DFKai-SB" w:hAnsi="Times New Roman" w:cs="Times New Roman" w:hint="eastAsia"/>
              </w:rPr>
              <w:t>一</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F26D0E1" w14:textId="77777777" w:rsidR="00061EDC" w:rsidRPr="00F8206F" w:rsidRDefault="00061EDC" w:rsidP="00061EDC">
            <w:pPr>
              <w:widowControl w:val="0"/>
              <w:spacing w:after="0" w:line="240" w:lineRule="auto"/>
              <w:jc w:val="both"/>
              <w:rPr>
                <w:rFonts w:ascii="DFKai-SB" w:eastAsia="DFKai-SB" w:cs="DFKai-SB"/>
              </w:rPr>
            </w:pPr>
            <w:r w:rsidRPr="00F8206F">
              <w:rPr>
                <w:rFonts w:ascii="DFKai-SB" w:eastAsia="DFKai-SB" w:cs="DFKai-SB" w:hint="eastAsia"/>
                <w:b/>
                <w:bCs/>
              </w:rPr>
              <w:t>特別聲明：</w:t>
            </w:r>
          </w:p>
        </w:tc>
      </w:tr>
      <w:tr w:rsidR="002447B3" w:rsidRPr="00F8206F" w14:paraId="55C16C43"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413860F7" w14:textId="77777777" w:rsidR="00061EDC" w:rsidRPr="00F8206F" w:rsidRDefault="00061EDC" w:rsidP="00061EDC">
            <w:pPr>
              <w:spacing w:after="0" w:line="240" w:lineRule="auto"/>
              <w:rPr>
                <w:rFonts w:ascii="Times New Roman" w:eastAsia="DFKai-SB" w:hAnsi="Times New Roman" w:cs="Times New Roman"/>
              </w:rPr>
            </w:pPr>
          </w:p>
        </w:tc>
        <w:tc>
          <w:tcPr>
            <w:tcW w:w="4465" w:type="pct"/>
            <w:gridSpan w:val="3"/>
            <w:tcBorders>
              <w:top w:val="nil"/>
              <w:left w:val="nil"/>
              <w:bottom w:val="nil"/>
              <w:right w:val="nil"/>
            </w:tcBorders>
          </w:tcPr>
          <w:p w14:paraId="3639E608" w14:textId="35911D1E" w:rsidR="00A7007F" w:rsidRPr="00F8206F" w:rsidRDefault="00A7007F" w:rsidP="002D21F5">
            <w:pPr>
              <w:pStyle w:val="ListParagraph"/>
              <w:numPr>
                <w:ilvl w:val="0"/>
                <w:numId w:val="31"/>
              </w:numPr>
              <w:ind w:left="644" w:hanging="630"/>
              <w:jc w:val="both"/>
              <w:rPr>
                <w:rFonts w:ascii="DFKai-SB" w:eastAsia="DFKai-SB" w:hAnsi="DFKai-SB"/>
              </w:rPr>
            </w:pPr>
            <w:r w:rsidRPr="00F8206F">
              <w:rPr>
                <w:rFonts w:ascii="DFKai-SB" w:eastAsia="DFKai-SB" w:hAnsi="DFKai-SB" w:hint="eastAsia"/>
                <w:sz w:val="22"/>
                <w:szCs w:val="22"/>
              </w:rPr>
              <w:t>無責任聲明：臺灣證券證交</w:t>
            </w:r>
            <w:r w:rsidR="00610B58" w:rsidRPr="00F8206F">
              <w:rPr>
                <w:rFonts w:ascii="DFKai-SB" w:eastAsia="DFKai-SB" w:hAnsi="DFKai-SB" w:hint="eastAsia"/>
                <w:sz w:val="22"/>
                <w:szCs w:val="22"/>
              </w:rPr>
              <w:t>易</w:t>
            </w:r>
            <w:r w:rsidRPr="00F8206F">
              <w:rPr>
                <w:rFonts w:ascii="DFKai-SB" w:eastAsia="DFKai-SB" w:hAnsi="DFKai-SB" w:hint="eastAsia"/>
                <w:sz w:val="22"/>
                <w:szCs w:val="22"/>
              </w:rPr>
              <w:t>所對本公告之內容概不負責，對其準確性或完整性亦不發表任何聲明，並明確表示，概不對因公告之全部或任何部份內容而產生或因倚賴該等內容而引致之任何損失承擔責任。</w:t>
            </w:r>
          </w:p>
          <w:p w14:paraId="6B1E25F6" w14:textId="1B16DAFF" w:rsidR="00061EDC" w:rsidRPr="00F8206F" w:rsidRDefault="00061EDC" w:rsidP="00A7007F">
            <w:pPr>
              <w:pStyle w:val="ListParagraph"/>
              <w:numPr>
                <w:ilvl w:val="0"/>
                <w:numId w:val="31"/>
              </w:numPr>
              <w:ind w:left="644" w:hanging="630"/>
              <w:jc w:val="both"/>
              <w:rPr>
                <w:rFonts w:ascii="DFKai-SB" w:eastAsia="DFKai-SB" w:cs="DFKai-SB"/>
                <w:sz w:val="22"/>
                <w:szCs w:val="22"/>
                <w:lang w:eastAsia="zh-HK"/>
              </w:rPr>
            </w:pPr>
            <w:r w:rsidRPr="00F8206F">
              <w:rPr>
                <w:rFonts w:ascii="DFKai-SB" w:eastAsia="DFKai-SB" w:cs="DFKai-SB" w:hint="eastAsia"/>
                <w:sz w:val="22"/>
                <w:szCs w:val="22"/>
              </w:rPr>
              <w:t>本權證購買人應事先了解認購</w:t>
            </w:r>
            <w:r w:rsidRPr="00F8206F">
              <w:rPr>
                <w:rFonts w:ascii="DFKai-SB" w:eastAsia="DFKai-SB" w:cs="DFKai-SB"/>
                <w:sz w:val="22"/>
                <w:szCs w:val="22"/>
              </w:rPr>
              <w:t>(</w:t>
            </w:r>
            <w:r w:rsidRPr="00F8206F">
              <w:rPr>
                <w:rFonts w:ascii="DFKai-SB" w:eastAsia="DFKai-SB" w:cs="DFKai-SB" w:hint="eastAsia"/>
                <w:sz w:val="22"/>
                <w:szCs w:val="22"/>
              </w:rPr>
              <w:t>售</w:t>
            </w:r>
            <w:r w:rsidRPr="00F8206F">
              <w:rPr>
                <w:rFonts w:ascii="DFKai-SB" w:eastAsia="DFKai-SB" w:cs="DFKai-SB"/>
                <w:sz w:val="22"/>
                <w:szCs w:val="22"/>
              </w:rPr>
              <w:t>)</w:t>
            </w:r>
            <w:r w:rsidRPr="00F8206F">
              <w:rPr>
                <w:rFonts w:ascii="DFKai-SB" w:eastAsia="DFKai-SB" w:cs="DFKai-SB" w:hint="eastAsia"/>
                <w:sz w:val="22"/>
                <w:szCs w:val="22"/>
              </w:rPr>
              <w:t>權證之相關法令及臺灣證券交易所與</w:t>
            </w:r>
            <w:r w:rsidR="00CE0C99" w:rsidRPr="00F8206F">
              <w:rPr>
                <w:rFonts w:ascii="DFKai-SB" w:eastAsia="DFKai-SB" w:cs="DFKai-SB" w:hint="eastAsia"/>
                <w:sz w:val="22"/>
                <w:szCs w:val="22"/>
              </w:rPr>
              <w:t>臺灣</w:t>
            </w:r>
            <w:r w:rsidRPr="00F8206F">
              <w:rPr>
                <w:rFonts w:ascii="DFKai-SB" w:eastAsia="DFKai-SB" w:cs="DFKai-SB" w:hint="eastAsia"/>
                <w:sz w:val="22"/>
                <w:szCs w:val="22"/>
              </w:rPr>
              <w:t>集</w:t>
            </w:r>
            <w:r w:rsidR="00CE0C99" w:rsidRPr="00F8206F">
              <w:rPr>
                <w:rFonts w:ascii="DFKai-SB" w:eastAsia="DFKai-SB" w:cs="DFKai-SB" w:hint="eastAsia"/>
                <w:sz w:val="22"/>
                <w:szCs w:val="22"/>
              </w:rPr>
              <w:t>中</w:t>
            </w:r>
            <w:r w:rsidRPr="00F8206F">
              <w:rPr>
                <w:rFonts w:ascii="DFKai-SB" w:eastAsia="DFKai-SB" w:cs="DFKai-SB" w:hint="eastAsia"/>
                <w:sz w:val="22"/>
                <w:szCs w:val="22"/>
              </w:rPr>
              <w:t>保</w:t>
            </w:r>
            <w:r w:rsidR="00CE0C99" w:rsidRPr="00F8206F">
              <w:rPr>
                <w:rFonts w:ascii="DFKai-SB" w:eastAsia="DFKai-SB" w:cs="DFKai-SB" w:hint="eastAsia"/>
                <w:sz w:val="22"/>
                <w:szCs w:val="22"/>
              </w:rPr>
              <w:t>管</w:t>
            </w:r>
            <w:r w:rsidRPr="00F8206F">
              <w:rPr>
                <w:rFonts w:ascii="DFKai-SB" w:eastAsia="DFKai-SB" w:cs="DFKai-SB" w:hint="eastAsia"/>
                <w:sz w:val="22"/>
                <w:szCs w:val="22"/>
              </w:rPr>
              <w:t>結算所之相關規定，並詳閱本發行計畫與公開銷售說明書，購買本權證後，即受相關規定及本發行計畫與公開銷售說明書內容之拘束，不得以不知相關規定及發行計畫與公開銷售說明書為由，提出任何主張。</w:t>
            </w:r>
          </w:p>
          <w:p w14:paraId="2AECB3FB" w14:textId="7ABBD2C7" w:rsidR="00A7007F" w:rsidRPr="00F8206F" w:rsidRDefault="00A7007F" w:rsidP="002D21F5">
            <w:pPr>
              <w:pStyle w:val="ListParagraph"/>
              <w:numPr>
                <w:ilvl w:val="0"/>
                <w:numId w:val="31"/>
              </w:numPr>
              <w:ind w:left="644" w:hanging="630"/>
              <w:jc w:val="both"/>
              <w:rPr>
                <w:rFonts w:ascii="DFKai-SB" w:eastAsia="DFKai-SB" w:cs="DFKai-SB"/>
                <w:lang w:eastAsia="zh-HK"/>
              </w:rPr>
            </w:pPr>
            <w:r w:rsidRPr="00F8206F">
              <w:rPr>
                <w:rFonts w:eastAsia="DFKai-SB" w:hint="eastAsia"/>
                <w:bCs/>
                <w:sz w:val="22"/>
                <w:szCs w:val="22"/>
              </w:rPr>
              <w:t>權證具高度風險，欲購買者應了解認購</w:t>
            </w:r>
            <w:r w:rsidRPr="00F8206F">
              <w:rPr>
                <w:rFonts w:eastAsia="DFKai-SB"/>
                <w:bCs/>
                <w:sz w:val="22"/>
                <w:szCs w:val="22"/>
              </w:rPr>
              <w:t>(</w:t>
            </w:r>
            <w:r w:rsidRPr="00F8206F">
              <w:rPr>
                <w:rFonts w:eastAsia="DFKai-SB" w:hint="eastAsia"/>
                <w:bCs/>
                <w:sz w:val="22"/>
                <w:szCs w:val="22"/>
              </w:rPr>
              <w:t>售</w:t>
            </w:r>
            <w:r w:rsidRPr="00F8206F">
              <w:rPr>
                <w:rFonts w:eastAsia="DFKai-SB"/>
                <w:bCs/>
                <w:sz w:val="22"/>
                <w:szCs w:val="22"/>
              </w:rPr>
              <w:t>)</w:t>
            </w:r>
            <w:r w:rsidRPr="00F8206F">
              <w:rPr>
                <w:rFonts w:eastAsia="DFKai-SB" w:hint="eastAsia"/>
                <w:bCs/>
                <w:sz w:val="22"/>
                <w:szCs w:val="22"/>
              </w:rPr>
              <w:t>權證可能在到期時不具任何價值，並有損失購買價金之心理準備。</w:t>
            </w:r>
          </w:p>
        </w:tc>
      </w:tr>
      <w:tr w:rsidR="002447B3" w:rsidRPr="00F8206F" w14:paraId="28CFD88F" w14:textId="678E4705"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F367B52" w14:textId="7FDFDF74" w:rsidR="00124F33" w:rsidRPr="00F8206F" w:rsidRDefault="00124F33"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w:t>
            </w:r>
            <w:r w:rsidR="00233696" w:rsidRPr="00F8206F">
              <w:rPr>
                <w:rFonts w:ascii="Times New Roman" w:eastAsia="DFKai-SB" w:hAnsi="Times New Roman" w:cs="Times New Roman" w:hint="eastAsia"/>
              </w:rPr>
              <w:t>二</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3581B99A" w14:textId="552746F5" w:rsidR="00124F33" w:rsidRPr="00F8206F" w:rsidRDefault="00124F33" w:rsidP="00124F33">
            <w:pPr>
              <w:spacing w:before="24" w:afterLines="24" w:after="57" w:line="240" w:lineRule="auto"/>
              <w:jc w:val="both"/>
              <w:rPr>
                <w:rFonts w:ascii="DFKai-SB" w:eastAsia="DFKai-SB" w:hAnsi="DFKai-SB" w:cs="Times New Roman"/>
                <w:b/>
              </w:rPr>
            </w:pPr>
            <w:r w:rsidRPr="00F8206F">
              <w:rPr>
                <w:rFonts w:ascii="DFKai-SB" w:eastAsia="DFKai-SB" w:hAnsi="DFKai-SB" w:cs="Times New Roman"/>
                <w:b/>
              </w:rPr>
              <w:t>持有限制事件</w:t>
            </w:r>
            <w:r w:rsidRPr="00F8206F">
              <w:rPr>
                <w:rFonts w:ascii="DFKai-SB" w:eastAsia="DFKai-SB" w:hAnsi="DFKai-SB" w:cs="Times New Roman" w:hint="eastAsia"/>
                <w:b/>
              </w:rPr>
              <w:t>:</w:t>
            </w:r>
            <w:r w:rsidRPr="00F8206F">
              <w:rPr>
                <w:rFonts w:ascii="DFKai-SB" w:eastAsia="DFKai-SB" w:hAnsi="DFKai-SB" w:cs="Times New Roman"/>
                <w:b/>
              </w:rPr>
              <w:t xml:space="preserve"> </w:t>
            </w:r>
          </w:p>
          <w:p w14:paraId="2EF9607A" w14:textId="0EACDEF7" w:rsidR="00D53801" w:rsidRPr="00F8206F" w:rsidRDefault="00816E80" w:rsidP="00D53801">
            <w:pPr>
              <w:spacing w:before="24" w:afterLines="24" w:after="57" w:line="240" w:lineRule="auto"/>
              <w:ind w:left="814" w:hanging="814"/>
              <w:jc w:val="both"/>
              <w:rPr>
                <w:rFonts w:ascii="DFKai-SB" w:eastAsia="DFKai-SB" w:hAnsi="DFKai-SB"/>
                <w:color w:val="000000"/>
                <w:lang w:val="en-GB"/>
              </w:rPr>
            </w:pPr>
            <w:r w:rsidRPr="00F8206F">
              <w:rPr>
                <w:rFonts w:ascii="DFKai-SB" w:eastAsia="DFKai-SB" w:hAnsi="DFKai-SB" w:cs="Times New Roman" w:hint="eastAsia"/>
              </w:rPr>
              <w:t>(一</w:t>
            </w:r>
            <w:r w:rsidRPr="00F8206F">
              <w:rPr>
                <w:rFonts w:ascii="DFKai-SB" w:eastAsia="DFKai-SB" w:hAnsi="DFKai-SB" w:cs="Times New Roman" w:hint="eastAsia"/>
                <w:lang w:eastAsia="zh-HK"/>
              </w:rPr>
              <w:t>)</w:t>
            </w:r>
            <w:r w:rsidR="00B04515" w:rsidRPr="00F8206F">
              <w:rPr>
                <w:rFonts w:ascii="DFKai-SB" w:eastAsia="DFKai-SB" w:hAnsi="DFKai-SB" w:cs="Times New Roman"/>
                <w:lang w:eastAsia="zh-HK"/>
              </w:rPr>
              <w:t xml:space="preserve"> </w:t>
            </w:r>
            <w:r w:rsidR="00B04515" w:rsidRPr="00F8206F">
              <w:rPr>
                <w:rFonts w:ascii="DFKai-SB" w:eastAsia="DFKai-SB" w:hAnsi="DFKai-SB" w:cs="Times New Roman"/>
                <w:lang w:eastAsia="zh-HK"/>
              </w:rPr>
              <w:tab/>
            </w:r>
            <w:r w:rsidR="00D53801" w:rsidRPr="00F8206F">
              <w:rPr>
                <w:rFonts w:ascii="DFKai-SB" w:eastAsia="DFKai-SB" w:hAnsi="DFKai-SB" w:hint="eastAsia"/>
                <w:color w:val="000000"/>
                <w:lang w:val="en-GB"/>
              </w:rPr>
              <w:t>若發行人判定於發行日當日或之後發生</w:t>
            </w:r>
            <w:r w:rsidR="00D53801" w:rsidRPr="00F8206F">
              <w:rPr>
                <w:rFonts w:ascii="DFKai-SB" w:eastAsia="DFKai-SB" w:hAnsi="DFKai-SB"/>
                <w:color w:val="000000"/>
                <w:lang w:val="en-GB"/>
              </w:rPr>
              <w:t>持有限制事件</w:t>
            </w:r>
            <w:r w:rsidR="00D53801" w:rsidRPr="00F8206F">
              <w:rPr>
                <w:rFonts w:ascii="DFKai-SB" w:eastAsia="DFKai-SB" w:hAnsi="DFKai-SB" w:hint="eastAsia"/>
                <w:color w:val="000000"/>
                <w:lang w:val="en-GB"/>
              </w:rPr>
              <w:t>（定義如下）時</w:t>
            </w:r>
            <w:r w:rsidR="00D53801" w:rsidRPr="00F8206F">
              <w:rPr>
                <w:rFonts w:ascii="DFKai-SB" w:eastAsia="DFKai-SB" w:hAnsi="DFKai-SB"/>
                <w:color w:val="000000"/>
                <w:lang w:val="en-GB"/>
              </w:rPr>
              <w:t>，</w:t>
            </w:r>
            <w:r w:rsidR="00D53801" w:rsidRPr="00F8206F">
              <w:rPr>
                <w:rFonts w:ascii="DFKai-SB" w:eastAsia="DFKai-SB" w:hAnsi="DFKai-SB" w:hint="eastAsia"/>
                <w:color w:val="000000"/>
                <w:lang w:val="en-GB"/>
              </w:rPr>
              <w:t>發行人得以可</w:t>
            </w:r>
            <w:r w:rsidR="00D53801" w:rsidRPr="00F8206F">
              <w:rPr>
                <w:rFonts w:ascii="DFKai-SB" w:eastAsia="DFKai-SB" w:hAnsi="DFKai-SB"/>
                <w:color w:val="000000"/>
                <w:lang w:val="en-GB"/>
              </w:rPr>
              <w:t>代表</w:t>
            </w:r>
            <w:r w:rsidR="00D53801" w:rsidRPr="00F8206F">
              <w:rPr>
                <w:rFonts w:ascii="DFKai-SB" w:eastAsia="DFKai-SB" w:hAnsi="DFKai-SB" w:hint="eastAsia"/>
                <w:color w:val="000000"/>
                <w:lang w:val="en-GB"/>
              </w:rPr>
              <w:t>相</w:t>
            </w:r>
            <w:r w:rsidR="00D53801" w:rsidRPr="00F8206F">
              <w:rPr>
                <w:rFonts w:ascii="DFKai-SB" w:eastAsia="DFKai-SB" w:hAnsi="DFKai-SB"/>
                <w:color w:val="000000"/>
                <w:lang w:val="en-GB"/>
              </w:rPr>
              <w:t>同經濟</w:t>
            </w:r>
            <w:r w:rsidR="00D53801" w:rsidRPr="00F8206F">
              <w:rPr>
                <w:rFonts w:ascii="DFKai-SB" w:eastAsia="DFKai-SB" w:hAnsi="DFKai-SB" w:hint="eastAsia"/>
                <w:color w:val="000000"/>
                <w:lang w:val="en-GB"/>
              </w:rPr>
              <w:t>產業</w:t>
            </w:r>
            <w:r w:rsidR="00D53801" w:rsidRPr="00F8206F">
              <w:rPr>
                <w:rFonts w:ascii="DFKai-SB" w:eastAsia="DFKai-SB" w:hAnsi="DFKai-SB"/>
                <w:color w:val="000000"/>
                <w:lang w:val="en-GB"/>
              </w:rPr>
              <w:t>或地</w:t>
            </w:r>
            <w:r w:rsidR="00D53801" w:rsidRPr="00F8206F">
              <w:rPr>
                <w:rFonts w:ascii="DFKai-SB" w:eastAsia="DFKai-SB" w:hAnsi="DFKai-SB" w:hint="eastAsia"/>
                <w:color w:val="000000"/>
                <w:lang w:val="en-GB"/>
              </w:rPr>
              <w:t>理位置的</w:t>
            </w:r>
            <w:r w:rsidR="00D53801" w:rsidRPr="00F8206F">
              <w:rPr>
                <w:rFonts w:ascii="DFKai-SB" w:eastAsia="DFKai-SB" w:hAnsi="DFKai-SB"/>
                <w:color w:val="000000"/>
                <w:lang w:val="en-GB"/>
              </w:rPr>
              <w:t>新連結標的</w:t>
            </w:r>
            <w:r w:rsidR="00D53801" w:rsidRPr="00F8206F">
              <w:rPr>
                <w:rFonts w:ascii="DFKai-SB" w:eastAsia="DFKai-SB" w:hAnsi="DFKai-SB" w:hint="eastAsia"/>
                <w:color w:val="000000"/>
                <w:lang w:val="en-GB"/>
              </w:rPr>
              <w:t>，</w:t>
            </w:r>
            <w:r w:rsidR="00D53801" w:rsidRPr="00F8206F">
              <w:rPr>
                <w:rFonts w:ascii="DFKai-SB" w:eastAsia="DFKai-SB" w:hAnsi="DFKai-SB"/>
                <w:color w:val="000000"/>
                <w:lang w:val="en-GB"/>
              </w:rPr>
              <w:t>取代受影響</w:t>
            </w:r>
            <w:r w:rsidR="00D53801" w:rsidRPr="00F8206F">
              <w:rPr>
                <w:rFonts w:ascii="DFKai-SB" w:eastAsia="DFKai-SB" w:hAnsi="DFKai-SB" w:hint="eastAsia"/>
                <w:color w:val="000000"/>
                <w:lang w:val="en-GB"/>
              </w:rPr>
              <w:t>的</w:t>
            </w:r>
            <w:r w:rsidR="00D53801" w:rsidRPr="00F8206F">
              <w:rPr>
                <w:rFonts w:ascii="DFKai-SB" w:eastAsia="DFKai-SB" w:hAnsi="DFKai-SB"/>
                <w:color w:val="000000"/>
                <w:lang w:val="en-GB"/>
              </w:rPr>
              <w:t>連結標的。</w:t>
            </w:r>
          </w:p>
          <w:p w14:paraId="2FF70203" w14:textId="417CED65" w:rsidR="00D53801" w:rsidRPr="00F8206F" w:rsidRDefault="00D53801" w:rsidP="00D53801">
            <w:pPr>
              <w:spacing w:before="24" w:afterLines="24" w:after="57" w:line="240" w:lineRule="auto"/>
              <w:ind w:left="814" w:hanging="920"/>
              <w:jc w:val="both"/>
              <w:rPr>
                <w:rFonts w:ascii="DFKai-SB" w:eastAsia="DFKai-SB" w:hAnsi="DFKai-SB"/>
                <w:color w:val="000000"/>
                <w:lang w:val="en-GB"/>
              </w:rPr>
            </w:pPr>
            <w:r w:rsidRPr="00F8206F">
              <w:rPr>
                <w:rFonts w:ascii="DFKai-SB" w:eastAsia="DFKai-SB" w:hAnsi="DFKai-SB"/>
                <w:color w:val="000000"/>
                <w:lang w:val="en-GB"/>
              </w:rPr>
              <w:tab/>
            </w:r>
            <w:r w:rsidRPr="00F8206F">
              <w:rPr>
                <w:rFonts w:ascii="DFKai-SB" w:eastAsia="DFKai-SB" w:hAnsi="DFKai-SB" w:hint="eastAsia"/>
                <w:color w:val="000000"/>
                <w:lang w:val="en-GB"/>
              </w:rPr>
              <w:t>倘發行人未依上述條款進行取代，則發行人得依誠信原則行事，將該事件視為觸發提前終止認購</w:t>
            </w:r>
            <w:r w:rsidRPr="00F8206F">
              <w:rPr>
                <w:rFonts w:ascii="DFKai-SB" w:eastAsia="DFKai-SB" w:hAnsi="DFKai-SB"/>
                <w:color w:val="000000"/>
                <w:lang w:val="en-GB"/>
              </w:rPr>
              <w:t>(</w:t>
            </w:r>
            <w:r w:rsidRPr="00F8206F">
              <w:rPr>
                <w:rFonts w:ascii="DFKai-SB" w:eastAsia="DFKai-SB" w:hAnsi="DFKai-SB" w:hint="eastAsia"/>
                <w:color w:val="000000"/>
                <w:lang w:val="en-GB"/>
              </w:rPr>
              <w:t>售</w:t>
            </w:r>
            <w:r w:rsidRPr="00F8206F">
              <w:rPr>
                <w:rFonts w:ascii="DFKai-SB" w:eastAsia="DFKai-SB" w:hAnsi="DFKai-SB"/>
                <w:color w:val="000000"/>
                <w:lang w:val="en-GB"/>
              </w:rPr>
              <w:t>)</w:t>
            </w:r>
            <w:r w:rsidRPr="00F8206F">
              <w:rPr>
                <w:rFonts w:ascii="DFKai-SB" w:eastAsia="DFKai-SB" w:hAnsi="DFKai-SB" w:hint="eastAsia"/>
                <w:color w:val="000000"/>
                <w:lang w:val="en-GB"/>
              </w:rPr>
              <w:t>權證之事件。於該情況下，發行人應終止其於權證下之義務，並應支付或促使他人支付依市場價值所計算之提前終止</w:t>
            </w:r>
            <w:r w:rsidR="00A546EA" w:rsidRPr="00F8206F">
              <w:rPr>
                <w:rFonts w:ascii="DFKai-SB" w:eastAsia="DFKai-SB" w:hAnsi="DFKai-SB" w:hint="eastAsia"/>
                <w:color w:val="000000"/>
                <w:lang w:val="en-GB"/>
              </w:rPr>
              <w:t>金</w:t>
            </w:r>
            <w:r w:rsidRPr="00F8206F">
              <w:rPr>
                <w:rFonts w:ascii="DFKai-SB" w:eastAsia="DFKai-SB" w:hAnsi="DFKai-SB" w:hint="eastAsia"/>
                <w:color w:val="000000"/>
                <w:lang w:val="en-GB"/>
              </w:rPr>
              <w:t>額</w:t>
            </w:r>
            <w:r w:rsidRPr="00F8206F">
              <w:rPr>
                <w:rFonts w:ascii="DFKai-SB" w:eastAsia="DFKai-SB" w:hAnsi="DFKai-SB"/>
                <w:color w:val="000000"/>
                <w:lang w:val="en-GB"/>
              </w:rPr>
              <w:t>。</w:t>
            </w:r>
          </w:p>
          <w:p w14:paraId="19092210" w14:textId="3214F0D4" w:rsidR="00124F33" w:rsidRPr="00F8206F" w:rsidRDefault="00D53801" w:rsidP="00D53801">
            <w:pPr>
              <w:spacing w:before="24" w:afterLines="24" w:after="57" w:line="240" w:lineRule="auto"/>
              <w:ind w:left="814" w:hanging="1023"/>
              <w:jc w:val="both"/>
              <w:rPr>
                <w:rFonts w:ascii="DFKai-SB" w:eastAsia="DFKai-SB" w:hAnsi="DFKai-SB"/>
                <w:lang w:val="zh-TW"/>
              </w:rPr>
            </w:pPr>
            <w:r w:rsidRPr="00F8206F">
              <w:rPr>
                <w:rFonts w:ascii="DFKai-SB" w:eastAsia="DFKai-SB" w:hAnsi="DFKai-SB" w:cs="MSungHK-Light-B5pc-H-Identity-H"/>
                <w:color w:val="000000"/>
                <w:lang w:val="en-US"/>
              </w:rPr>
              <w:tab/>
            </w:r>
            <w:r w:rsidRPr="00F8206F">
              <w:rPr>
                <w:rFonts w:ascii="DFKai-SB" w:eastAsia="DFKai-SB" w:hAnsi="DFKai-SB" w:cs="MSungHK-Light-B5pc-H-Identity-H" w:hint="eastAsia"/>
                <w:color w:val="000000"/>
                <w:lang w:val="en-US"/>
              </w:rPr>
              <w:t>其中，</w:t>
            </w:r>
            <w:r w:rsidRPr="00F8206F">
              <w:rPr>
                <w:rFonts w:ascii="DFKai-SB" w:eastAsia="DFKai-SB" w:hAnsi="DFKai-SB" w:cs="MSungHK-Light-B5pc-H-Identity-H" w:hint="eastAsia"/>
                <w:color w:val="000000"/>
                <w:lang w:val="en-US" w:eastAsia="zh-CN"/>
              </w:rPr>
              <w:t>「</w:t>
            </w:r>
            <w:r w:rsidRPr="00F8206F">
              <w:rPr>
                <w:rFonts w:ascii="DFKai-SB" w:eastAsia="DFKai-SB" w:hAnsi="DFKai-SB"/>
                <w:b/>
                <w:bCs/>
                <w:color w:val="000000"/>
              </w:rPr>
              <w:t>持有限制</w:t>
            </w:r>
            <w:r w:rsidRPr="00F8206F">
              <w:rPr>
                <w:rFonts w:ascii="DFKai-SB" w:eastAsia="DFKai-SB" w:hAnsi="DFKai-SB"/>
                <w:b/>
                <w:color w:val="000000"/>
                <w:lang w:val="en-GB"/>
              </w:rPr>
              <w:t>事件</w:t>
            </w:r>
            <w:r w:rsidRPr="00F8206F">
              <w:rPr>
                <w:rFonts w:ascii="DFKai-SB" w:eastAsia="DFKai-SB" w:hAnsi="DFKai-SB" w:cs="MSungHK-Light-B5pc-H-Identity-H" w:hint="eastAsia"/>
                <w:color w:val="000000"/>
                <w:lang w:val="en-US" w:eastAsia="zh-CN"/>
              </w:rPr>
              <w:t>」</w:t>
            </w:r>
            <w:r w:rsidRPr="00F8206F">
              <w:rPr>
                <w:rFonts w:ascii="DFKai-SB" w:eastAsia="DFKai-SB" w:hAnsi="DFKai-SB" w:cs="MSungHK-Light-B5pc-H-Identity-H" w:hint="eastAsia"/>
                <w:color w:val="000000"/>
                <w:lang w:val="en-US"/>
              </w:rPr>
              <w:t>係</w:t>
            </w:r>
            <w:r w:rsidRPr="00F8206F">
              <w:rPr>
                <w:rFonts w:ascii="DFKai-SB" w:eastAsia="DFKai-SB" w:hAnsi="DFKai-SB"/>
                <w:bCs/>
                <w:color w:val="000000"/>
              </w:rPr>
              <w:t>指(假設</w:t>
            </w:r>
            <w:r w:rsidRPr="00F8206F">
              <w:rPr>
                <w:rFonts w:ascii="DFKai-SB" w:eastAsia="DFKai-SB" w:hAnsi="DFKai-SB"/>
                <w:color w:val="000000"/>
                <w:lang w:val="en-GB"/>
              </w:rPr>
              <w:t>投資</w:t>
            </w:r>
            <w:r w:rsidRPr="00F8206F">
              <w:rPr>
                <w:rFonts w:ascii="DFKai-SB" w:eastAsia="DFKai-SB" w:hAnsi="DFKai-SB" w:hint="eastAsia"/>
                <w:color w:val="000000"/>
                <w:lang w:val="en-GB"/>
              </w:rPr>
              <w:t>人是</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en-GB"/>
              </w:rPr>
              <w:t>及／或其任何關係企業)：</w:t>
            </w:r>
            <w:r w:rsidRPr="00F8206F">
              <w:rPr>
                <w:rFonts w:ascii="DFKai-SB" w:eastAsia="DFKai-SB" w:hAnsi="DFKai-SB"/>
                <w:color w:val="000000"/>
                <w:lang w:val="zh-TW"/>
              </w:rPr>
              <w:t>根據</w:t>
            </w:r>
            <w:r w:rsidRPr="00F8206F">
              <w:rPr>
                <w:rFonts w:ascii="DFKai-SB" w:eastAsia="DFKai-SB" w:hAnsi="DFKai-SB" w:cs="MSungHK-Light-B5pc-H-Identity-H" w:hint="eastAsia"/>
                <w:color w:val="000000"/>
                <w:lang w:val="en-US" w:eastAsia="zh-CN"/>
              </w:rPr>
              <w:t>發行人</w:t>
            </w:r>
            <w:r w:rsidRPr="00F8206F">
              <w:rPr>
                <w:rFonts w:ascii="DFKai-SB" w:eastAsia="DFKai-SB" w:hAnsi="DFKai-SB" w:hint="eastAsia"/>
                <w:color w:val="000000"/>
                <w:lang w:val="zh-TW"/>
              </w:rPr>
              <w:t>依據依陶德法蘭克華爾街改革及消費者保護法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Dodd-Frank Wall Street Reform and Consumer Protection Act</w:t>
            </w:r>
            <w:r w:rsidRPr="00F8206F">
              <w:rPr>
                <w:rFonts w:ascii="DFKai-SB" w:eastAsia="DFKai-SB" w:hAnsi="DFKai-SB" w:hint="eastAsia"/>
                <w:color w:val="000000"/>
                <w:lang w:val="en-US"/>
              </w:rPr>
              <w:t>）</w:t>
            </w:r>
            <w:r w:rsidRPr="00F8206F">
              <w:rPr>
                <w:rFonts w:ascii="DFKai-SB" w:eastAsia="DFKai-SB" w:hAnsi="DFKai-SB" w:hint="eastAsia"/>
                <w:color w:val="000000"/>
                <w:lang w:val="zh-TW"/>
              </w:rPr>
              <w:t>所修訂之</w:t>
            </w:r>
            <w:r w:rsidRPr="00F8206F">
              <w:rPr>
                <w:rFonts w:ascii="DFKai-SB" w:eastAsia="DFKai-SB" w:hAnsi="DFKai-SB"/>
                <w:color w:val="000000"/>
                <w:lang w:val="en-US"/>
              </w:rPr>
              <w:t>1956</w:t>
            </w:r>
            <w:r w:rsidRPr="00F8206F">
              <w:rPr>
                <w:rFonts w:ascii="DFKai-SB" w:eastAsia="DFKai-SB" w:hAnsi="DFKai-SB"/>
                <w:color w:val="000000"/>
                <w:lang w:val="zh-TW"/>
              </w:rPr>
              <w:t>年銀行控股公司法</w:t>
            </w:r>
            <w:r w:rsidRPr="00F8206F">
              <w:rPr>
                <w:rFonts w:ascii="DFKai-SB" w:eastAsia="DFKai-SB" w:hAnsi="DFKai-SB" w:hint="eastAsia"/>
                <w:color w:val="000000"/>
                <w:lang w:val="en-US"/>
              </w:rPr>
              <w:t>（</w:t>
            </w:r>
            <w:r w:rsidRPr="00F8206F">
              <w:rPr>
                <w:rFonts w:ascii="Times New Roman" w:eastAsia="DFKai-SB" w:hAnsi="Times New Roman" w:cs="Times New Roman"/>
                <w:color w:val="000000"/>
                <w:lang w:val="en-US"/>
              </w:rPr>
              <w:t>Bank Holding Company Act</w:t>
            </w:r>
            <w:r w:rsidRPr="00F8206F">
              <w:rPr>
                <w:rFonts w:ascii="DFKai-SB" w:eastAsia="DFKai-SB" w:hAnsi="DFKai-SB" w:hint="eastAsia"/>
                <w:color w:val="000000"/>
                <w:lang w:val="en-US"/>
              </w:rPr>
              <w:t>）</w:t>
            </w:r>
            <w:r w:rsidRPr="00F8206F">
              <w:rPr>
                <w:rFonts w:ascii="DFKai-SB" w:eastAsia="DFKai-SB" w:hAnsi="DFKai-SB"/>
                <w:color w:val="000000"/>
                <w:lang w:val="en-US"/>
              </w:rPr>
              <w:t>（</w:t>
            </w:r>
            <w:r w:rsidRPr="00F8206F">
              <w:rPr>
                <w:rFonts w:ascii="DFKai-SB" w:eastAsia="DFKai-SB" w:hAnsi="DFKai-SB" w:hint="eastAsia"/>
                <w:color w:val="000000"/>
                <w:lang w:val="zh-TW"/>
              </w:rPr>
              <w:t>下稱</w:t>
            </w:r>
            <w:r w:rsidRPr="00F8206F">
              <w:rPr>
                <w:rFonts w:ascii="DFKai-SB" w:eastAsia="DFKai-SB" w:hAnsi="DFKai-SB"/>
                <w:color w:val="000000"/>
                <w:lang w:val="zh-TW"/>
              </w:rPr>
              <w:t>「</w:t>
            </w:r>
            <w:r w:rsidRPr="00F8206F">
              <w:rPr>
                <w:rFonts w:ascii="DFKai-SB" w:eastAsia="DFKai-SB" w:hAnsi="DFKai-SB" w:hint="eastAsia"/>
                <w:b/>
                <w:color w:val="000000"/>
                <w:lang w:val="zh-TW"/>
              </w:rPr>
              <w:t>伏</w:t>
            </w:r>
            <w:r w:rsidRPr="00F8206F">
              <w:rPr>
                <w:rFonts w:ascii="DFKai-SB" w:eastAsia="DFKai-SB" w:hAnsi="DFKai-SB"/>
                <w:b/>
                <w:color w:val="000000"/>
                <w:lang w:val="zh-TW"/>
              </w:rPr>
              <w:t>克</w:t>
            </w:r>
            <w:r w:rsidRPr="00F8206F">
              <w:rPr>
                <w:rFonts w:ascii="DFKai-SB" w:eastAsia="DFKai-SB" w:hAnsi="DFKai-SB" w:hint="eastAsia"/>
                <w:b/>
                <w:color w:val="000000"/>
                <w:lang w:val="zh-TW"/>
              </w:rPr>
              <w:t>爾條款</w:t>
            </w:r>
            <w:r w:rsidRPr="00F8206F">
              <w:rPr>
                <w:rFonts w:ascii="DFKai-SB" w:eastAsia="DFKai-SB" w:hAnsi="DFKai-SB"/>
                <w:color w:val="000000"/>
                <w:lang w:val="zh-TW"/>
              </w:rPr>
              <w:t>」</w:t>
            </w:r>
            <w:r w:rsidRPr="00F8206F">
              <w:rPr>
                <w:rFonts w:ascii="DFKai-SB" w:eastAsia="DFKai-SB" w:hAnsi="DFKai-SB"/>
                <w:color w:val="000000"/>
                <w:lang w:val="en-US"/>
              </w:rPr>
              <w:t>）</w:t>
            </w:r>
            <w:r w:rsidRPr="00F8206F">
              <w:rPr>
                <w:rFonts w:ascii="DFKai-SB" w:eastAsia="DFKai-SB" w:hAnsi="DFKai-SB" w:hint="eastAsia"/>
                <w:color w:val="000000"/>
                <w:lang w:val="en-US"/>
              </w:rPr>
              <w:t>及</w:t>
            </w:r>
            <w:r w:rsidRPr="00F8206F">
              <w:rPr>
                <w:rFonts w:ascii="DFKai-SB" w:eastAsia="DFKai-SB" w:hAnsi="DFKai-SB"/>
                <w:color w:val="000000"/>
                <w:lang w:val="zh-TW"/>
              </w:rPr>
              <w:t>相關政府機關依據</w:t>
            </w:r>
            <w:r w:rsidRPr="00F8206F">
              <w:rPr>
                <w:rFonts w:ascii="DFKai-SB" w:eastAsia="DFKai-SB" w:hAnsi="DFKai-SB" w:hint="eastAsia"/>
                <w:color w:val="000000"/>
                <w:lang w:val="zh-TW"/>
              </w:rPr>
              <w:t>該條款</w:t>
            </w:r>
            <w:r w:rsidRPr="00F8206F">
              <w:rPr>
                <w:rFonts w:ascii="DFKai-SB" w:eastAsia="DFKai-SB" w:hAnsi="DFKai-SB"/>
                <w:color w:val="000000"/>
                <w:lang w:val="zh-TW"/>
              </w:rPr>
              <w:t>所訂定、或由相關政府機關就有關</w:t>
            </w:r>
            <w:r w:rsidRPr="00F8206F">
              <w:rPr>
                <w:rFonts w:ascii="DFKai-SB" w:eastAsia="DFKai-SB" w:hAnsi="DFKai-SB" w:hint="eastAsia"/>
                <w:color w:val="000000"/>
                <w:lang w:val="zh-TW"/>
              </w:rPr>
              <w:t>該條款</w:t>
            </w:r>
            <w:r w:rsidRPr="00F8206F">
              <w:rPr>
                <w:rFonts w:ascii="DFKai-SB" w:eastAsia="DFKai-SB" w:hAnsi="DFKai-SB"/>
                <w:color w:val="000000"/>
                <w:lang w:val="zh-TW"/>
              </w:rPr>
              <w:t>之事項</w:t>
            </w:r>
            <w:r w:rsidRPr="00F8206F">
              <w:rPr>
                <w:rFonts w:ascii="DFKai-SB" w:eastAsia="DFKai-SB" w:hAnsi="DFKai-SB" w:hint="eastAsia"/>
                <w:color w:val="000000"/>
                <w:lang w:val="zh-TW"/>
              </w:rPr>
              <w:t>所頒</w:t>
            </w:r>
            <w:r w:rsidRPr="00F8206F">
              <w:rPr>
                <w:rFonts w:ascii="DFKai-SB" w:eastAsia="DFKai-SB" w:hAnsi="DFKai-SB"/>
                <w:color w:val="000000"/>
                <w:lang w:val="zh-TW"/>
              </w:rPr>
              <w:t>布</w:t>
            </w:r>
            <w:r w:rsidRPr="00F8206F">
              <w:rPr>
                <w:rFonts w:ascii="DFKai-SB" w:eastAsia="DFKai-SB" w:hAnsi="DFKai-SB" w:hint="eastAsia"/>
                <w:color w:val="000000"/>
                <w:lang w:val="zh-TW"/>
              </w:rPr>
              <w:t>之</w:t>
            </w:r>
            <w:r w:rsidRPr="00F8206F">
              <w:rPr>
                <w:rFonts w:ascii="DFKai-SB" w:eastAsia="DFKai-SB" w:hAnsi="DFKai-SB"/>
                <w:color w:val="000000"/>
                <w:lang w:val="zh-TW"/>
              </w:rPr>
              <w:t>任何要求、</w:t>
            </w:r>
            <w:r w:rsidRPr="00F8206F">
              <w:rPr>
                <w:rFonts w:ascii="DFKai-SB" w:eastAsia="DFKai-SB" w:hAnsi="DFKai-SB" w:hint="eastAsia"/>
                <w:color w:val="000000"/>
                <w:lang w:val="zh-TW"/>
              </w:rPr>
              <w:t>法規</w:t>
            </w:r>
            <w:r w:rsidRPr="00F8206F">
              <w:rPr>
                <w:rFonts w:ascii="DFKai-SB" w:eastAsia="DFKai-SB" w:hAnsi="DFKai-SB"/>
                <w:color w:val="000000"/>
                <w:lang w:val="zh-TW"/>
              </w:rPr>
              <w:t>、</w:t>
            </w:r>
            <w:r w:rsidRPr="00F8206F">
              <w:rPr>
                <w:rFonts w:ascii="DFKai-SB" w:eastAsia="DFKai-SB" w:hAnsi="DFKai-SB" w:hint="eastAsia"/>
                <w:color w:val="000000"/>
                <w:lang w:val="zh-TW"/>
              </w:rPr>
              <w:t>規</w:t>
            </w:r>
            <w:r w:rsidRPr="00F8206F">
              <w:rPr>
                <w:rFonts w:ascii="DFKai-SB" w:eastAsia="DFKai-SB" w:hAnsi="DFKai-SB"/>
                <w:color w:val="000000"/>
                <w:lang w:val="zh-TW"/>
              </w:rPr>
              <w:t>則、指導原則或指令</w:t>
            </w:r>
            <w:r w:rsidRPr="00F8206F">
              <w:rPr>
                <w:rFonts w:ascii="DFKai-SB" w:eastAsia="DFKai-SB" w:hAnsi="DFKai-SB" w:hint="eastAsia"/>
                <w:color w:val="000000"/>
                <w:lang w:val="zh-TW"/>
              </w:rPr>
              <w:t>所為之判定</w:t>
            </w:r>
            <w:r w:rsidRPr="00F8206F">
              <w:rPr>
                <w:rFonts w:ascii="DFKai-SB" w:eastAsia="DFKai-SB" w:hAnsi="DFKai-SB" w:hint="eastAsia"/>
                <w:color w:val="000000"/>
                <w:lang w:val="en-US"/>
              </w:rPr>
              <w:t>，</w:t>
            </w:r>
            <w:r w:rsidRPr="00F8206F">
              <w:rPr>
                <w:rFonts w:ascii="DFKai-SB" w:eastAsia="DFKai-SB" w:hAnsi="DFKai-SB" w:cs="MSungHK-Light-B5pc-H-Identity-H" w:hint="eastAsia"/>
                <w:color w:val="000000"/>
                <w:lang w:val="en-US" w:eastAsia="zh-CN"/>
              </w:rPr>
              <w:t>發行人</w:t>
            </w:r>
            <w:r w:rsidRPr="00F8206F">
              <w:rPr>
                <w:rFonts w:ascii="DFKai-SB" w:eastAsia="DFKai-SB" w:hAnsi="DFKai-SB"/>
                <w:color w:val="000000"/>
                <w:lang w:val="zh-TW"/>
              </w:rPr>
              <w:t>連同其關係企業</w:t>
            </w:r>
            <w:r w:rsidRPr="00F8206F">
              <w:rPr>
                <w:rFonts w:ascii="DFKai-SB" w:eastAsia="DFKai-SB" w:hAnsi="DFKai-SB" w:hint="eastAsia"/>
                <w:color w:val="000000"/>
                <w:lang w:val="zh-TW"/>
              </w:rPr>
              <w:t>於</w:t>
            </w:r>
            <w:r w:rsidRPr="00F8206F">
              <w:rPr>
                <w:rFonts w:ascii="DFKai-SB" w:eastAsia="DFKai-SB" w:hAnsi="DFKai-SB"/>
                <w:color w:val="000000"/>
                <w:lang w:val="zh-TW"/>
              </w:rPr>
              <w:t>任一受限標的或標的</w:t>
            </w:r>
            <w:r w:rsidRPr="00F8206F">
              <w:rPr>
                <w:rFonts w:ascii="DFKai-SB" w:eastAsia="DFKai-SB" w:hAnsi="DFKai-SB" w:hint="eastAsia"/>
                <w:color w:val="000000"/>
                <w:lang w:val="zh-TW"/>
              </w:rPr>
              <w:t>成分</w:t>
            </w:r>
            <w:r w:rsidRPr="00F8206F">
              <w:rPr>
                <w:rFonts w:ascii="DFKai-SB" w:eastAsia="DFKai-SB" w:hAnsi="DFKai-SB"/>
                <w:color w:val="000000"/>
                <w:lang w:val="en-US"/>
              </w:rPr>
              <w:t>(</w:t>
            </w:r>
            <w:r w:rsidRPr="00F8206F">
              <w:rPr>
                <w:rFonts w:ascii="DFKai-SB" w:eastAsia="DFKai-SB" w:hAnsi="DFKai-SB" w:hint="eastAsia"/>
                <w:color w:val="000000"/>
                <w:lang w:val="zh-TW"/>
              </w:rPr>
              <w:t>視情況而定</w:t>
            </w:r>
            <w:r w:rsidRPr="00F8206F">
              <w:rPr>
                <w:rFonts w:ascii="DFKai-SB" w:eastAsia="DFKai-SB" w:hAnsi="DFKai-SB"/>
                <w:color w:val="000000"/>
                <w:lang w:val="en-US"/>
              </w:rPr>
              <w:t>)</w:t>
            </w:r>
            <w:r w:rsidRPr="00F8206F">
              <w:rPr>
                <w:rFonts w:ascii="DFKai-SB" w:eastAsia="DFKai-SB" w:hAnsi="DFKai-SB"/>
                <w:color w:val="000000"/>
                <w:lang w:val="zh-TW"/>
              </w:rPr>
              <w:t>所持有之直接或間接權益加總後</w:t>
            </w:r>
            <w:r w:rsidRPr="00F8206F">
              <w:rPr>
                <w:rFonts w:ascii="DFKai-SB" w:eastAsia="DFKai-SB" w:hAnsi="DFKai-SB"/>
                <w:color w:val="000000"/>
                <w:lang w:val="en-US"/>
              </w:rPr>
              <w:t>，</w:t>
            </w:r>
            <w:r w:rsidRPr="00F8206F">
              <w:rPr>
                <w:rFonts w:ascii="DFKai-SB" w:eastAsia="DFKai-SB" w:hAnsi="DFKai-SB" w:hint="eastAsia"/>
                <w:color w:val="000000"/>
                <w:lang w:val="en-US"/>
              </w:rPr>
              <w:t>對</w:t>
            </w:r>
            <w:r w:rsidRPr="00F8206F">
              <w:rPr>
                <w:rFonts w:ascii="DFKai-SB" w:eastAsia="DFKai-SB" w:hAnsi="DFKai-SB" w:hint="eastAsia"/>
                <w:color w:val="000000"/>
                <w:lang w:val="zh-TW"/>
              </w:rPr>
              <w:t>該等</w:t>
            </w:r>
            <w:r w:rsidRPr="00F8206F">
              <w:rPr>
                <w:rFonts w:ascii="DFKai-SB" w:eastAsia="DFKai-SB" w:hAnsi="DFKai-SB"/>
                <w:color w:val="000000"/>
                <w:lang w:val="zh-TW"/>
              </w:rPr>
              <w:t>標的或標的成</w:t>
            </w:r>
            <w:r w:rsidRPr="00F8206F">
              <w:rPr>
                <w:rFonts w:ascii="DFKai-SB" w:eastAsia="DFKai-SB" w:hAnsi="DFKai-SB" w:hint="eastAsia"/>
                <w:color w:val="000000"/>
                <w:lang w:val="zh-TW"/>
              </w:rPr>
              <w:t>分</w:t>
            </w:r>
            <w:r w:rsidRPr="00F8206F">
              <w:rPr>
                <w:rFonts w:ascii="DFKai-SB" w:eastAsia="DFKai-SB" w:hAnsi="DFKai-SB"/>
                <w:color w:val="000000"/>
                <w:lang w:val="en-US"/>
              </w:rPr>
              <w:t>(</w:t>
            </w:r>
            <w:r w:rsidRPr="00F8206F">
              <w:rPr>
                <w:rFonts w:ascii="DFKai-SB" w:eastAsia="DFKai-SB" w:hAnsi="DFKai-SB"/>
                <w:color w:val="000000"/>
                <w:lang w:val="zh-TW"/>
              </w:rPr>
              <w:t>或</w:t>
            </w:r>
            <w:r w:rsidRPr="00F8206F">
              <w:rPr>
                <w:rFonts w:ascii="DFKai-SB" w:eastAsia="DFKai-SB" w:hAnsi="DFKai-SB" w:hint="eastAsia"/>
                <w:color w:val="000000"/>
                <w:lang w:val="zh-TW"/>
              </w:rPr>
              <w:t>其</w:t>
            </w:r>
            <w:r w:rsidRPr="00F8206F">
              <w:rPr>
                <w:rFonts w:ascii="DFKai-SB" w:eastAsia="DFKai-SB" w:hAnsi="DFKai-SB"/>
                <w:color w:val="000000"/>
                <w:lang w:val="zh-TW"/>
              </w:rPr>
              <w:t>發行</w:t>
            </w:r>
            <w:r w:rsidRPr="00F8206F">
              <w:rPr>
                <w:rFonts w:ascii="DFKai-SB" w:eastAsia="DFKai-SB" w:hAnsi="DFKai-SB" w:hint="eastAsia"/>
                <w:color w:val="000000"/>
                <w:lang w:val="zh-TW"/>
              </w:rPr>
              <w:t>人</w:t>
            </w:r>
            <w:r w:rsidRPr="00F8206F">
              <w:rPr>
                <w:rFonts w:ascii="DFKai-SB" w:eastAsia="DFKai-SB" w:hAnsi="DFKai-SB"/>
                <w:color w:val="000000"/>
                <w:lang w:val="en-US"/>
              </w:rPr>
              <w:t>)</w:t>
            </w:r>
            <w:r w:rsidRPr="00F8206F">
              <w:rPr>
                <w:rFonts w:ascii="DFKai-SB" w:eastAsia="DFKai-SB" w:hAnsi="DFKai-SB"/>
                <w:color w:val="000000"/>
                <w:lang w:val="zh-TW"/>
              </w:rPr>
              <w:t>之任一級</w:t>
            </w:r>
            <w:r w:rsidRPr="00F8206F">
              <w:rPr>
                <w:rFonts w:ascii="DFKai-SB" w:eastAsia="DFKai-SB" w:hAnsi="DFKai-SB" w:hint="eastAsia"/>
                <w:color w:val="000000"/>
                <w:lang w:val="zh-TW"/>
              </w:rPr>
              <w:t>別</w:t>
            </w:r>
            <w:r w:rsidRPr="00F8206F">
              <w:rPr>
                <w:rFonts w:ascii="DFKai-SB" w:eastAsia="DFKai-SB" w:hAnsi="DFKai-SB"/>
                <w:color w:val="000000"/>
                <w:lang w:val="zh-TW"/>
              </w:rPr>
              <w:t>有表決權證券</w:t>
            </w:r>
            <w:r w:rsidRPr="00F8206F">
              <w:rPr>
                <w:rFonts w:ascii="DFKai-SB" w:eastAsia="DFKai-SB" w:hAnsi="DFKai-SB" w:hint="eastAsia"/>
                <w:color w:val="000000"/>
                <w:lang w:val="zh-TW"/>
              </w:rPr>
              <w:t>之</w:t>
            </w:r>
            <w:r w:rsidRPr="00F8206F">
              <w:rPr>
                <w:rFonts w:ascii="DFKai-SB" w:eastAsia="DFKai-SB" w:hAnsi="DFKai-SB"/>
                <w:color w:val="000000"/>
                <w:lang w:val="zh-TW"/>
              </w:rPr>
              <w:t>所有權、控制權或表決權</w:t>
            </w:r>
            <w:r w:rsidRPr="00F8206F">
              <w:rPr>
                <w:rFonts w:ascii="DFKai-SB" w:eastAsia="DFKai-SB" w:hAnsi="DFKai-SB" w:hint="eastAsia"/>
                <w:color w:val="000000"/>
                <w:lang w:val="en-US"/>
              </w:rPr>
              <w:t>，已達到或可能達到某個百分比，而該百分比係</w:t>
            </w:r>
            <w:r w:rsidRPr="00F8206F">
              <w:rPr>
                <w:rFonts w:ascii="DFKai-SB" w:eastAsia="DFKai-SB" w:hAnsi="DFKai-SB"/>
                <w:color w:val="000000"/>
                <w:lang w:val="zh-TW"/>
              </w:rPr>
              <w:t>超過</w:t>
            </w:r>
            <w:r w:rsidRPr="00F8206F">
              <w:rPr>
                <w:rFonts w:ascii="DFKai-SB" w:eastAsia="DFKai-SB" w:hAnsi="DFKai-SB" w:hint="eastAsia"/>
                <w:color w:val="000000"/>
                <w:lang w:val="zh-TW"/>
              </w:rPr>
              <w:t>法令</w:t>
            </w:r>
            <w:r w:rsidRPr="00F8206F">
              <w:rPr>
                <w:rFonts w:ascii="DFKai-SB" w:eastAsia="DFKai-SB" w:hAnsi="DFKai-SB"/>
                <w:color w:val="000000"/>
                <w:lang w:val="zh-TW"/>
              </w:rPr>
              <w:t>允許或建議的百分比。</w:t>
            </w:r>
          </w:p>
          <w:p w14:paraId="0825AFA4" w14:textId="67F1F201" w:rsidR="00124F33" w:rsidRPr="00F8206F" w:rsidRDefault="00B04515" w:rsidP="00D53801">
            <w:pPr>
              <w:tabs>
                <w:tab w:val="left" w:pos="814"/>
              </w:tabs>
              <w:spacing w:after="0" w:line="240" w:lineRule="auto"/>
              <w:ind w:left="814" w:right="-107" w:hanging="810"/>
              <w:jc w:val="both"/>
              <w:rPr>
                <w:rFonts w:ascii="DFKai-SB" w:eastAsia="DFKai-SB" w:cs="DFKai-SB"/>
              </w:rPr>
            </w:pPr>
            <w:r w:rsidRPr="00F8206F">
              <w:rPr>
                <w:rFonts w:ascii="DFKai-SB" w:eastAsia="DFKai-SB" w:cs="DFKai-SB" w:hint="eastAsia"/>
              </w:rPr>
              <w:lastRenderedPageBreak/>
              <w:t>(二)</w:t>
            </w:r>
            <w:r w:rsidRPr="00F8206F">
              <w:rPr>
                <w:rFonts w:ascii="DFKai-SB" w:eastAsia="DFKai-SB" w:cs="DFKai-SB"/>
              </w:rPr>
              <w:tab/>
            </w:r>
            <w:r w:rsidR="00D53801" w:rsidRPr="00F8206F">
              <w:rPr>
                <w:rFonts w:ascii="DFKai-SB" w:eastAsia="DFKai-SB" w:hAnsi="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hAnsi="DFKai-SB" w:cs="DFKai-SB" w:hint="eastAsia"/>
                <w:color w:val="000000"/>
              </w:rPr>
              <w:t>交易所之規定辦理公告</w:t>
            </w:r>
            <w:r w:rsidR="00D53801" w:rsidRPr="00F8206F">
              <w:rPr>
                <w:rFonts w:ascii="DFKai-SB" w:eastAsia="DFKai-SB" w:cs="DFKai-SB" w:hint="eastAsia"/>
              </w:rPr>
              <w:t>。</w:t>
            </w:r>
          </w:p>
        </w:tc>
      </w:tr>
      <w:tr w:rsidR="002447B3" w:rsidRPr="00F8206F" w14:paraId="7289FA16" w14:textId="183DA4D1"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43EC0F0" w14:textId="4A8C6B7D" w:rsidR="00061EDC" w:rsidRPr="00F8206F" w:rsidRDefault="00061EDC"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00233696" w:rsidRPr="00F8206F">
              <w:rPr>
                <w:rFonts w:ascii="DFKai-SB" w:eastAsia="DFKai-SB" w:hAnsi="DFKai-SB" w:cs="Times New Roman" w:hint="eastAsia"/>
                <w:bCs/>
              </w:rPr>
              <w:t>三</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tcPr>
          <w:p w14:paraId="29FEFF01" w14:textId="112895E4" w:rsidR="002F01A5" w:rsidRPr="00F8206F" w:rsidRDefault="00E85C7B">
            <w:pPr>
              <w:spacing w:beforeLines="24" w:before="57" w:afterLines="24" w:after="57" w:line="240" w:lineRule="auto"/>
              <w:ind w:left="629" w:hanging="629"/>
              <w:jc w:val="both"/>
              <w:rPr>
                <w:rFonts w:ascii="DFKai-SB" w:eastAsia="DFKai-SB" w:hAnsi="DFKai-SB" w:cs="MSungHK-Light-B5pc-H-Identity-H"/>
                <w:lang w:val="en-US" w:eastAsia="zh-CN"/>
              </w:rPr>
            </w:pPr>
            <w:r w:rsidRPr="00F8206F">
              <w:rPr>
                <w:rFonts w:ascii="DFKai-SB" w:eastAsia="DFKai-SB" w:hAnsi="DFKai-SB" w:hint="eastAsia"/>
                <w:b/>
                <w:lang w:val="en-GB"/>
              </w:rPr>
              <w:t>內部紓困</w:t>
            </w:r>
            <w:r w:rsidR="00CA2870" w:rsidRPr="00F8206F">
              <w:rPr>
                <w:rFonts w:ascii="DFKai-SB" w:eastAsia="DFKai-SB" w:hAnsi="DFKai-SB" w:hint="eastAsia"/>
                <w:b/>
                <w:spacing w:val="14"/>
                <w:lang w:val="en-US"/>
              </w:rPr>
              <w:t>及減記或轉換權</w:t>
            </w:r>
            <w:r w:rsidRPr="00F8206F">
              <w:rPr>
                <w:rFonts w:ascii="DFKai-SB" w:eastAsia="DFKai-SB" w:hAnsi="DFKai-SB" w:hint="eastAsia"/>
                <w:b/>
                <w:lang w:val="en-GB"/>
              </w:rPr>
              <w:t>之</w:t>
            </w:r>
            <w:r w:rsidRPr="00F8206F">
              <w:rPr>
                <w:rFonts w:ascii="DFKai-SB" w:eastAsia="DFKai-SB" w:hAnsi="DFKai-SB" w:hint="eastAsia"/>
                <w:b/>
                <w:spacing w:val="14"/>
                <w:lang w:val="en-US"/>
              </w:rPr>
              <w:t>確認</w:t>
            </w:r>
            <w:r w:rsidR="00061EDC" w:rsidRPr="00F8206F">
              <w:rPr>
                <w:rFonts w:ascii="DFKai-SB" w:eastAsia="DFKai-SB" w:hAnsi="DFKai-SB" w:cs="MSungHK-Light-B5pc-H-Identity-H"/>
                <w:b/>
                <w:lang w:val="en-US" w:eastAsia="zh-CN"/>
              </w:rPr>
              <w:t>:</w:t>
            </w:r>
          </w:p>
          <w:p w14:paraId="19783C7B" w14:textId="77777777" w:rsidR="00D53801" w:rsidRPr="00F8206F" w:rsidRDefault="002F01A5" w:rsidP="00D53801">
            <w:pPr>
              <w:ind w:left="826" w:hanging="826"/>
              <w:jc w:val="both"/>
              <w:rPr>
                <w:rFonts w:ascii="DFKai-SB" w:eastAsia="DFKai-SB" w:hAnsi="DFKai-SB"/>
                <w:color w:val="000000"/>
                <w:lang w:val="en-GB"/>
              </w:rPr>
            </w:pPr>
            <w:r w:rsidRPr="00F8206F">
              <w:rPr>
                <w:rFonts w:ascii="DFKai-SB" w:eastAsia="DFKai-SB" w:hAnsi="DFKai-SB" w:hint="eastAsia"/>
                <w:lang w:val="en-GB"/>
              </w:rPr>
              <w:t>(一)</w:t>
            </w:r>
            <w:r w:rsidRPr="00F8206F">
              <w:rPr>
                <w:rFonts w:ascii="DFKai-SB" w:eastAsia="DFKai-SB" w:hAnsi="DFKai-SB"/>
                <w:lang w:val="en-GB"/>
              </w:rPr>
              <w:tab/>
            </w:r>
            <w:r w:rsidR="00D53801" w:rsidRPr="00F8206F">
              <w:rPr>
                <w:rFonts w:ascii="DFKai-SB" w:eastAsia="DFKai-SB" w:hAnsi="DFKai-SB" w:hint="eastAsia"/>
                <w:color w:val="000000"/>
                <w:lang w:val="en-GB"/>
              </w:rPr>
              <w:t>購買本</w:t>
            </w:r>
            <w:r w:rsidR="00D53801" w:rsidRPr="00F8206F">
              <w:rPr>
                <w:rFonts w:ascii="DFKai-SB" w:eastAsia="DFKai-SB" w:hAnsi="DFKai-SB" w:cs="MSungHK-Light-B5pc-H-Identity-H" w:hint="eastAsia"/>
                <w:color w:val="000000"/>
                <w:lang w:val="en-US" w:eastAsia="zh-CN"/>
              </w:rPr>
              <w:t>權證</w:t>
            </w:r>
            <w:r w:rsidR="00D53801" w:rsidRPr="00F8206F">
              <w:rPr>
                <w:rFonts w:ascii="DFKai-SB" w:eastAsia="DFKai-SB" w:hAnsi="DFKai-SB" w:hint="eastAsia"/>
                <w:color w:val="000000"/>
                <w:lang w:val="en-GB"/>
              </w:rPr>
              <w:t>時，各本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持有人（為本條件之目的，包括本</w:t>
            </w:r>
            <w:r w:rsidR="00D53801" w:rsidRPr="00F8206F">
              <w:rPr>
                <w:rFonts w:ascii="DFKai-SB" w:eastAsia="DFKai-SB" w:hAnsi="DFKai-SB" w:cs="MSungHK-Light-B5pc-H-Identity-H" w:hint="eastAsia"/>
                <w:color w:val="000000"/>
              </w:rPr>
              <w:t>權證</w:t>
            </w:r>
            <w:r w:rsidR="00D53801" w:rsidRPr="00F8206F">
              <w:rPr>
                <w:rFonts w:ascii="DFKai-SB" w:eastAsia="DFKai-SB" w:hAnsi="DFKai-SB" w:hint="eastAsia"/>
                <w:color w:val="000000"/>
                <w:lang w:val="en-GB"/>
              </w:rPr>
              <w:t>目前或未來受益權之持有人）確認、接受、同意並合意下列事項：</w:t>
            </w:r>
          </w:p>
          <w:p w14:paraId="34B500AB" w14:textId="2D0486B4" w:rsidR="00D53801" w:rsidRPr="00F8206F" w:rsidRDefault="00D53801" w:rsidP="00D53801">
            <w:pPr>
              <w:pStyle w:val="ListParagraph"/>
              <w:tabs>
                <w:tab w:val="left" w:pos="1456"/>
              </w:tabs>
              <w:ind w:leftChars="375" w:left="1454" w:hangingChars="286" w:hanging="629"/>
              <w:rPr>
                <w:rFonts w:ascii="DFKai-SB" w:eastAsia="DFKai-SB" w:hAnsi="DFKai-SB"/>
                <w:color w:val="000000"/>
                <w:sz w:val="22"/>
                <w:szCs w:val="22"/>
                <w:lang w:val="en-GB"/>
              </w:rPr>
            </w:pPr>
            <w:r w:rsidRPr="00F8206F">
              <w:rPr>
                <w:rFonts w:ascii="DFKai-SB" w:eastAsia="DFKai-SB" w:hAnsi="DFKai-SB"/>
                <w:color w:val="000000"/>
                <w:sz w:val="22"/>
                <w:szCs w:val="22"/>
                <w:lang w:val="en-GB"/>
              </w:rPr>
              <w:t>(a)</w:t>
            </w:r>
            <w:r w:rsidRPr="00F8206F">
              <w:rPr>
                <w:rFonts w:ascii="DFKai-SB" w:eastAsia="DFKai-SB" w:hAnsi="DFKai-SB"/>
                <w:color w:val="000000"/>
                <w:sz w:val="22"/>
                <w:szCs w:val="22"/>
                <w:lang w:val="en-GB"/>
              </w:rPr>
              <w:tab/>
            </w:r>
            <w:r w:rsidRPr="00F8206F">
              <w:rPr>
                <w:rFonts w:ascii="DFKai-SB" w:eastAsia="DFKai-SB" w:hAnsi="DFKai-SB" w:cs="MSungHK-Light-B5pc-H-Identity-H" w:hint="eastAsia"/>
                <w:color w:val="000000"/>
                <w:sz w:val="22"/>
                <w:szCs w:val="22"/>
              </w:rPr>
              <w:t>將</w:t>
            </w:r>
            <w:r w:rsidRPr="00F8206F">
              <w:rPr>
                <w:rFonts w:ascii="DFKai-SB" w:eastAsia="DFKai-SB" w:hAnsi="DFKai-SB" w:hint="eastAsia"/>
                <w:color w:val="000000"/>
                <w:sz w:val="22"/>
                <w:szCs w:val="22"/>
                <w:lang w:val="en-GB"/>
              </w:rPr>
              <w:t>受相關處置機構（定義如下）就發行人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在</w:t>
            </w:r>
            <w:r w:rsidRPr="00F8206F">
              <w:rPr>
                <w:rFonts w:ascii="DFKai-SB" w:eastAsia="DFKai-SB" w:hAnsi="DFKai-SB" w:cs="MSungHK-Light-B5pc-H-Identity-H" w:hint="eastAsia"/>
                <w:color w:val="000000"/>
                <w:sz w:val="22"/>
                <w:szCs w:val="22"/>
              </w:rPr>
              <w:t>權證</w:t>
            </w:r>
            <w:r w:rsidR="00BF306B" w:rsidRPr="00BF306B">
              <w:rPr>
                <w:rFonts w:ascii="DFKai-SB" w:eastAsia="DFKai-SB" w:hAnsi="DFKai-SB" w:cs="MSungHK-Light-B5pc-H-Identity-H" w:hint="eastAsia"/>
                <w:color w:val="000000"/>
                <w:sz w:val="22"/>
                <w:szCs w:val="22"/>
              </w:rPr>
              <w:t>及／或保證</w:t>
            </w:r>
            <w:r w:rsidR="00E42081" w:rsidRPr="00E42081">
              <w:rPr>
                <w:rFonts w:ascii="DFKai-SB" w:eastAsia="DFKai-SB" w:hAnsi="DFKai-SB" w:cs="MSungHK-Light-B5pc-H-Identity-H" w:hint="eastAsia"/>
                <w:color w:val="000000"/>
                <w:sz w:val="22"/>
                <w:szCs w:val="22"/>
              </w:rPr>
              <w:t>書</w:t>
            </w:r>
            <w:r w:rsidRPr="00F8206F">
              <w:rPr>
                <w:rFonts w:ascii="DFKai-SB" w:eastAsia="DFKai-SB" w:hAnsi="DFKai-SB" w:cs="MSungHK-Light-B5pc-H-Identity-H" w:hint="eastAsia"/>
                <w:color w:val="000000"/>
                <w:sz w:val="22"/>
                <w:szCs w:val="22"/>
              </w:rPr>
              <w:t>下</w:t>
            </w:r>
            <w:r w:rsidRPr="00F8206F">
              <w:rPr>
                <w:rFonts w:ascii="DFKai-SB" w:eastAsia="DFKai-SB" w:hAnsi="DFKai-SB" w:hint="eastAsia"/>
                <w:color w:val="000000"/>
                <w:sz w:val="22"/>
                <w:szCs w:val="22"/>
                <w:lang w:val="en-GB"/>
              </w:rPr>
              <w:t>之債務行使內部紓困權（定義如下）之效力所拘束，可能包括並導致下列任一事件（或該等事件之組合）：</w:t>
            </w:r>
          </w:p>
          <w:p w14:paraId="1EE76CA0" w14:textId="77777777" w:rsidR="00D53801" w:rsidRPr="00F8206F" w:rsidRDefault="00D53801" w:rsidP="00D53801">
            <w:pPr>
              <w:pStyle w:val="ListParagraph"/>
              <w:tabs>
                <w:tab w:val="left" w:pos="1726"/>
              </w:tabs>
              <w:ind w:leftChars="660" w:left="1452" w:firstLine="2"/>
              <w:rPr>
                <w:rFonts w:ascii="DFKai-SB" w:eastAsia="DFKai-SB" w:hAnsi="DFKai-SB"/>
                <w:color w:val="000000"/>
                <w:sz w:val="22"/>
                <w:szCs w:val="22"/>
                <w:lang w:val="en-GB"/>
              </w:rPr>
            </w:pPr>
            <w:r w:rsidRPr="00F8206F">
              <w:rPr>
                <w:rFonts w:ascii="DFKai-SB" w:eastAsia="DFKai-SB" w:hAnsi="DFKai-SB"/>
                <w:color w:val="000000"/>
                <w:sz w:val="22"/>
                <w:szCs w:val="22"/>
                <w:lang w:val="en-GB"/>
              </w:rPr>
              <w:t>(</w:t>
            </w:r>
            <w:proofErr w:type="spellStart"/>
            <w:r w:rsidRPr="00F8206F">
              <w:rPr>
                <w:rFonts w:ascii="DFKai-SB" w:eastAsia="DFKai-SB" w:hAnsi="DFKai-SB"/>
                <w:color w:val="000000"/>
                <w:sz w:val="22"/>
                <w:szCs w:val="22"/>
                <w:lang w:val="en-GB"/>
              </w:rPr>
              <w:t>i</w:t>
            </w:r>
            <w:proofErr w:type="spellEnd"/>
            <w:r w:rsidRPr="00F8206F">
              <w:rPr>
                <w:rFonts w:ascii="DFKai-SB" w:eastAsia="DFKai-SB" w:hAnsi="DFKai-SB"/>
                <w:color w:val="000000"/>
                <w:sz w:val="22"/>
                <w:szCs w:val="22"/>
                <w:lang w:val="en-GB"/>
              </w:rPr>
              <w:t>)</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永久性減少全部或一部分的到期金額（定義如下</w:t>
            </w:r>
            <w:proofErr w:type="gramStart"/>
            <w:r w:rsidRPr="00F8206F">
              <w:rPr>
                <w:rFonts w:ascii="DFKai-SB" w:eastAsia="DFKai-SB" w:hAnsi="DFKai-SB" w:hint="eastAsia"/>
                <w:color w:val="000000"/>
                <w:sz w:val="22"/>
                <w:szCs w:val="22"/>
                <w:lang w:val="en-GB"/>
              </w:rPr>
              <w:t>）；</w:t>
            </w:r>
            <w:proofErr w:type="gramEnd"/>
          </w:p>
          <w:p w14:paraId="2F3EFB0F"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以修訂、修改或變更本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條款等方式，將到期金額之全部或一部分轉換為發行人或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或他人之股份、其他證券或其他債務（並向本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持有人發行該等股份、證券或債務）；於該情況下，本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持有人同意接受發行人或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或他人之任何該等股份、其他證券或其他債務，</w:t>
            </w:r>
            <w:proofErr w:type="gramStart"/>
            <w:r w:rsidRPr="00F8206F">
              <w:rPr>
                <w:rFonts w:ascii="DFKai-SB" w:eastAsia="DFKai-SB" w:hAnsi="DFKai-SB" w:hint="eastAsia"/>
                <w:color w:val="000000"/>
                <w:sz w:val="22"/>
                <w:szCs w:val="22"/>
                <w:lang w:val="en-GB"/>
              </w:rPr>
              <w:t>以取代其於本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下之權利；</w:t>
            </w:r>
            <w:proofErr w:type="gramEnd"/>
          </w:p>
          <w:p w14:paraId="1E324C7D" w14:textId="77777777"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(iii)</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註銷本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；及／或</w:t>
            </w:r>
          </w:p>
          <w:p w14:paraId="0AAD0951" w14:textId="3F568E7C" w:rsidR="00D53801" w:rsidRPr="00F8206F" w:rsidRDefault="00D53801" w:rsidP="00D53801">
            <w:pPr>
              <w:pStyle w:val="ListParagraph"/>
              <w:tabs>
                <w:tab w:val="left" w:pos="1726"/>
              </w:tabs>
              <w:ind w:leftChars="660" w:left="1452" w:firstLine="2"/>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(iv)</w:t>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以於一段期間內暫停支付等方式，修改或變更本權證之到期日，</w:t>
            </w:r>
            <w:proofErr w:type="gramStart"/>
            <w:r w:rsidRPr="00F8206F">
              <w:rPr>
                <w:rFonts w:ascii="DFKai-SB" w:eastAsia="DFKai-SB" w:hAnsi="DFKai-SB" w:hint="eastAsia"/>
                <w:color w:val="000000"/>
                <w:sz w:val="22"/>
                <w:szCs w:val="22"/>
                <w:lang w:val="en-GB"/>
              </w:rPr>
              <w:t>或修改本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之應付利息金額或應付利息之日；</w:t>
            </w:r>
            <w:proofErr w:type="gramEnd"/>
          </w:p>
          <w:p w14:paraId="2B4B1ADB" w14:textId="019326FC" w:rsidR="00D53801" w:rsidRDefault="00D53801"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F8206F">
              <w:rPr>
                <w:rFonts w:ascii="DFKai-SB" w:eastAsia="DFKai-SB" w:hAnsi="DFKai-SB"/>
                <w:color w:val="000000"/>
                <w:sz w:val="22"/>
                <w:szCs w:val="22"/>
                <w:lang w:val="en-GB"/>
              </w:rPr>
              <w:t>(b)</w:t>
            </w:r>
            <w:r w:rsidRPr="00F8206F">
              <w:rPr>
                <w:rFonts w:ascii="DFKai-SB" w:eastAsia="DFKai-SB" w:hAnsi="DFKai-SB"/>
                <w:color w:val="000000"/>
                <w:sz w:val="22"/>
                <w:szCs w:val="22"/>
                <w:lang w:val="en-GB"/>
              </w:rPr>
              <w:tab/>
            </w:r>
            <w:r w:rsidRPr="00F8206F">
              <w:rPr>
                <w:rFonts w:ascii="DFKai-SB" w:eastAsia="DFKai-SB" w:hAnsi="DFKai-SB"/>
                <w:color w:val="000000"/>
                <w:sz w:val="22"/>
                <w:szCs w:val="22"/>
                <w:lang w:val="en-GB"/>
              </w:rPr>
              <w:tab/>
            </w:r>
            <w:r w:rsidRPr="00F8206F">
              <w:rPr>
                <w:rFonts w:ascii="DFKai-SB" w:eastAsia="DFKai-SB" w:hAnsi="DFKai-SB" w:hint="eastAsia"/>
                <w:color w:val="000000"/>
                <w:sz w:val="22"/>
                <w:szCs w:val="22"/>
                <w:lang w:val="en-GB"/>
              </w:rPr>
              <w:t>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之條款可能受相關處置機關或監管機構行使內部紓困權之影響，且如必要，該等條款得經變更，</w:t>
            </w:r>
            <w:proofErr w:type="gramStart"/>
            <w:r w:rsidRPr="00F8206F">
              <w:rPr>
                <w:rFonts w:ascii="DFKai-SB" w:eastAsia="DFKai-SB" w:hAnsi="DFKai-SB" w:hint="eastAsia"/>
                <w:color w:val="000000"/>
                <w:sz w:val="22"/>
                <w:szCs w:val="22"/>
                <w:lang w:val="en-GB"/>
              </w:rPr>
              <w:t>以使該等行使生效</w:t>
            </w:r>
            <w:r w:rsidR="00E42081" w:rsidRPr="00E42081">
              <w:rPr>
                <w:rFonts w:ascii="DFKai-SB" w:eastAsia="DFKai-SB" w:hAnsi="DFKai-SB"/>
                <w:color w:val="000000"/>
                <w:sz w:val="22"/>
                <w:szCs w:val="22"/>
                <w:lang w:val="en-GB"/>
              </w:rPr>
              <w:t>;</w:t>
            </w:r>
            <w:r w:rsidR="00BF306B" w:rsidRPr="00F8206F">
              <w:rPr>
                <w:rFonts w:ascii="DFKai-SB" w:eastAsia="DFKai-SB" w:hAnsi="DFKai-SB" w:hint="eastAsia"/>
                <w:color w:val="000000"/>
                <w:sz w:val="22"/>
                <w:szCs w:val="22"/>
                <w:lang w:val="en-GB"/>
              </w:rPr>
              <w:t>及</w:t>
            </w:r>
            <w:proofErr w:type="gramEnd"/>
          </w:p>
          <w:p w14:paraId="50BC0465" w14:textId="095A3B8E" w:rsidR="00BF306B" w:rsidRPr="00F8206F" w:rsidRDefault="00BF306B" w:rsidP="00D53801">
            <w:pPr>
              <w:pStyle w:val="ListParagraph"/>
              <w:tabs>
                <w:tab w:val="left" w:pos="993"/>
                <w:tab w:val="left" w:pos="1456"/>
              </w:tabs>
              <w:ind w:leftChars="375" w:left="1454" w:hangingChars="286" w:hanging="629"/>
              <w:jc w:val="both"/>
              <w:rPr>
                <w:rFonts w:ascii="DFKai-SB" w:eastAsia="DFKai-SB" w:hAnsi="DFKai-SB"/>
                <w:color w:val="000000"/>
                <w:sz w:val="22"/>
                <w:szCs w:val="22"/>
                <w:lang w:val="en-GB"/>
              </w:rPr>
            </w:pPr>
            <w:r w:rsidRPr="00BF306B">
              <w:rPr>
                <w:rFonts w:ascii="DFKai-SB" w:eastAsia="DFKai-SB" w:hAnsi="DFKai-SB" w:hint="eastAsia"/>
                <w:color w:val="000000"/>
                <w:sz w:val="22"/>
                <w:szCs w:val="22"/>
                <w:lang w:val="en-GB"/>
              </w:rPr>
              <w:t xml:space="preserve">(c)  </w:t>
            </w:r>
            <w:r w:rsidRPr="00BF306B">
              <w:rPr>
                <w:rFonts w:ascii="DFKai-SB" w:eastAsia="DFKai-SB" w:hAnsi="DFKai-SB" w:hint="eastAsia"/>
                <w:color w:val="000000"/>
                <w:sz w:val="22"/>
                <w:szCs w:val="22"/>
                <w:lang w:val="en-GB"/>
              </w:rPr>
              <w:tab/>
              <w:t>僅就保證書而言，相關處置機關就行使法定內部紓困而取消保證書、撇減保證書下應付的全部或部份金額、將其轉換為保證人或其他人士的其他證券或其他責任均並非失責事件，亦不會構成不履行合約責任，或令權證持有人有權據此享其他追索權利。</w:t>
            </w:r>
          </w:p>
          <w:p w14:paraId="0D2B2E9D" w14:textId="7B520066" w:rsidR="002F01A5" w:rsidRPr="00F8206F" w:rsidRDefault="00D53801" w:rsidP="00D53801">
            <w:pPr>
              <w:pStyle w:val="ListParagraph"/>
              <w:tabs>
                <w:tab w:val="left" w:pos="993"/>
                <w:tab w:val="left" w:pos="1456"/>
              </w:tabs>
              <w:ind w:leftChars="375" w:left="1454" w:hangingChars="286" w:hanging="629"/>
              <w:jc w:val="both"/>
              <w:rPr>
                <w:rFonts w:ascii="DFKai-SB" w:eastAsia="DFKai-SB" w:hAnsi="DFKai-SB"/>
                <w:sz w:val="22"/>
                <w:szCs w:val="22"/>
                <w:lang w:val="en-GB"/>
              </w:rPr>
            </w:pPr>
            <w:r w:rsidRPr="00F8206F">
              <w:rPr>
                <w:rFonts w:ascii="DFKai-SB" w:eastAsia="DFKai-SB" w:hAnsi="DFKai-SB"/>
                <w:color w:val="000000"/>
                <w:sz w:val="22"/>
                <w:szCs w:val="22"/>
                <w:lang w:val="en-GB"/>
              </w:rPr>
              <w:t>(下稱「</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w:t>
            </w:r>
            <w:r w:rsidRPr="00F8206F">
              <w:rPr>
                <w:rFonts w:ascii="DFKai-SB" w:eastAsia="DFKai-SB" w:hAnsi="DFKai-SB"/>
                <w:color w:val="000000"/>
                <w:sz w:val="22"/>
                <w:szCs w:val="22"/>
                <w:lang w:val="en-GB"/>
              </w:rPr>
              <w:t>)</w:t>
            </w:r>
          </w:p>
          <w:p w14:paraId="0920E009" w14:textId="77777777" w:rsidR="00D53801" w:rsidRPr="00F8206F" w:rsidRDefault="00CE0C99" w:rsidP="00D53801">
            <w:pPr>
              <w:tabs>
                <w:tab w:val="left" w:pos="810"/>
              </w:tabs>
              <w:spacing w:after="0" w:line="240" w:lineRule="auto"/>
              <w:rPr>
                <w:rFonts w:ascii="DFKai-SB" w:eastAsia="DFKai-SB" w:hAnsi="DFKai-SB" w:cs="Microsoft JhengHei"/>
                <w:color w:val="000000"/>
                <w:lang w:val="en-HK"/>
              </w:rPr>
            </w:pPr>
            <w:r w:rsidRPr="00F8206F">
              <w:rPr>
                <w:rFonts w:ascii="DFKai-SB" w:eastAsia="DFKai-SB" w:hAnsi="DFKai-SB" w:cs="MSungHK-Light-B5pc-H-Identity-H"/>
                <w:sz w:val="20"/>
                <w:szCs w:val="20"/>
                <w:lang w:val="en-US"/>
              </w:rPr>
              <w:t xml:space="preserve"> </w:t>
            </w:r>
            <w:r w:rsidR="002F01A5" w:rsidRPr="00F8206F">
              <w:rPr>
                <w:rFonts w:ascii="DFKai-SB" w:eastAsia="DFKai-SB" w:hAnsi="DFKai-SB" w:cs="MSungHK-Light-B5pc-H-Identity-H"/>
                <w:sz w:val="20"/>
                <w:szCs w:val="20"/>
                <w:lang w:val="en-US"/>
              </w:rPr>
              <w:t>(</w:t>
            </w:r>
            <w:r w:rsidR="002F01A5" w:rsidRPr="00F8206F">
              <w:rPr>
                <w:rFonts w:ascii="DFKai-SB" w:eastAsia="DFKai-SB" w:hAnsi="DFKai-SB" w:cs="MSungHK-Light-B5pc-H-Identity-H" w:hint="eastAsia"/>
                <w:sz w:val="20"/>
                <w:szCs w:val="20"/>
                <w:lang w:val="en-US"/>
              </w:rPr>
              <w:t>二)</w:t>
            </w:r>
            <w:r w:rsidR="002F01A5" w:rsidRPr="00F8206F">
              <w:rPr>
                <w:rFonts w:ascii="DFKai-SB" w:eastAsia="DFKai-SB" w:hAnsi="DFKai-SB" w:cs="MSungHK-Light-B5pc-H-Identity-H"/>
                <w:sz w:val="20"/>
                <w:szCs w:val="20"/>
                <w:lang w:val="en-US"/>
              </w:rPr>
              <w:tab/>
            </w:r>
            <w:r w:rsidR="00D53801" w:rsidRPr="00F8206F">
              <w:rPr>
                <w:rFonts w:ascii="DFKai-SB" w:eastAsia="DFKai-SB" w:hAnsi="DFKai-SB" w:cs="MSungHK-Light-B5pc-H-Identity-H" w:hint="eastAsia"/>
                <w:color w:val="000000"/>
                <w:lang w:val="en-US"/>
              </w:rPr>
              <w:t>法定</w:t>
            </w:r>
            <w:r w:rsidR="00D53801" w:rsidRPr="00F8206F">
              <w:rPr>
                <w:rFonts w:ascii="DFKai-SB" w:eastAsia="DFKai-SB" w:hAnsi="DFKai-SB" w:hint="eastAsia"/>
                <w:color w:val="000000"/>
                <w:lang w:val="en-GB"/>
              </w:rPr>
              <w:t>內部紓困之</w:t>
            </w:r>
            <w:r w:rsidR="00D53801" w:rsidRPr="00F8206F">
              <w:rPr>
                <w:rFonts w:ascii="DFKai-SB" w:eastAsia="DFKai-SB" w:hAnsi="DFKai-SB" w:hint="eastAsia"/>
                <w:color w:val="000000"/>
                <w:lang w:val="en-HK"/>
              </w:rPr>
              <w:t>後</w:t>
            </w:r>
            <w:r w:rsidR="00D53801" w:rsidRPr="00F8206F">
              <w:rPr>
                <w:rFonts w:ascii="DFKai-SB" w:eastAsia="DFKai-SB" w:hAnsi="DFKai-SB" w:cs="Microsoft JhengHei" w:hint="eastAsia"/>
                <w:color w:val="000000"/>
                <w:lang w:val="en-HK"/>
              </w:rPr>
              <w:t>果</w:t>
            </w:r>
          </w:p>
          <w:p w14:paraId="4D3F7B0E"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於就發行人或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內部紓困後，於原本之預定到期時間，應清償或支付之到期金額將不會被視為已到期，而不會被清償或支付；但如依適用於發行人或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或其集團其他成員、於法國及歐盟境內實施之適用法律及法規，，將允許發行人或保證人於個別之應清償或支付款項到期時為該等清償或支付時，則不在此限。</w:t>
            </w:r>
          </w:p>
          <w:p w14:paraId="1760B45C" w14:textId="6890998E"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行使法</w:t>
            </w:r>
            <w:r w:rsidRPr="00F8206F">
              <w:rPr>
                <w:rFonts w:ascii="DFKai-SB" w:eastAsia="DFKai-SB" w:hAnsi="DFKai-SB" w:cs="MSungHK-Light-B5pc-H-Identity-H" w:hint="eastAsia"/>
                <w:color w:val="000000"/>
                <w:sz w:val="20"/>
                <w:szCs w:val="20"/>
              </w:rPr>
              <w:t>定</w:t>
            </w:r>
            <w:r w:rsidRPr="00F8206F">
              <w:rPr>
                <w:rFonts w:ascii="DFKai-SB" w:eastAsia="DFKai-SB" w:hAnsi="DFKai-SB" w:hint="eastAsia"/>
                <w:color w:val="000000"/>
                <w:sz w:val="22"/>
                <w:szCs w:val="22"/>
                <w:lang w:val="en-GB"/>
              </w:rPr>
              <w:t>內部紓困時，發行人或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將儘速向本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持有人提供有關該等</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內部紓困行使之書面通知。如發行人或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延遲或無法發出通知，仍不影響法定內部紓困之效力及執行力，亦不影響上述對本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的影響。</w:t>
            </w:r>
          </w:p>
          <w:p w14:paraId="73F3F2F4"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如就本權證行使</w:t>
            </w:r>
            <w:r w:rsidRPr="00F8206F">
              <w:rPr>
                <w:rFonts w:ascii="DFKai-SB" w:eastAsia="DFKai-SB" w:hAnsi="DFKai-SB" w:cs="MSungHK-Light-B5pc-H-Identity-H" w:hint="eastAsia"/>
                <w:color w:val="000000"/>
                <w:sz w:val="22"/>
                <w:szCs w:val="22"/>
              </w:rPr>
              <w:t>法定</w:t>
            </w:r>
            <w:r w:rsidRPr="00F8206F">
              <w:rPr>
                <w:rFonts w:ascii="DFKai-SB" w:eastAsia="DFKai-SB" w:hAnsi="DFKai-SB" w:hint="eastAsia"/>
                <w:color w:val="000000"/>
                <w:sz w:val="22"/>
                <w:szCs w:val="22"/>
                <w:lang w:val="en-GB"/>
              </w:rPr>
              <w:t>內部紓困，致本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註銷、到期金額減少一部分或全部、其轉換為發行人或</w:t>
            </w:r>
            <w:r w:rsidRPr="00F8206F">
              <w:rPr>
                <w:rFonts w:ascii="DFKai-SB" w:eastAsia="DFKai-SB" w:cs="DFKai-SB" w:hint="eastAsia"/>
                <w:color w:val="000000"/>
                <w:sz w:val="22"/>
                <w:szCs w:val="22"/>
              </w:rPr>
              <w:t>保證人</w:t>
            </w:r>
            <w:r w:rsidRPr="00F8206F">
              <w:rPr>
                <w:rFonts w:ascii="DFKai-SB" w:eastAsia="DFKai-SB" w:hAnsi="DFKai-SB" w:hint="eastAsia"/>
                <w:color w:val="000000"/>
                <w:sz w:val="22"/>
                <w:szCs w:val="22"/>
                <w:lang w:val="en-GB"/>
              </w:rPr>
              <w:t>或他人之其他證券或債務，均不會成為違約事件或構成契約義務之無法履行，亦不會使本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持有人有權採取任何救濟（包括衡平法上之救濟）（且本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持有人茲明示放棄該救濟）。</w:t>
            </w:r>
          </w:p>
          <w:p w14:paraId="6210B0E7" w14:textId="0E5FD23A"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如相關處置機關行使</w:t>
            </w:r>
            <w:r w:rsidRPr="00F8206F">
              <w:rPr>
                <w:rFonts w:ascii="DFKai-SB" w:eastAsia="DFKai-SB" w:hAnsi="DFKai-SB" w:cs="Microsoft JhengHei" w:hint="eastAsia"/>
                <w:color w:val="000000"/>
                <w:sz w:val="22"/>
                <w:szCs w:val="22"/>
                <w:lang w:val="en"/>
              </w:rPr>
              <w:t>法定內部紓</w:t>
            </w:r>
            <w:r w:rsidRPr="00F8206F">
              <w:rPr>
                <w:rFonts w:ascii="DFKai-SB" w:eastAsia="DFKai-SB" w:hAnsi="DFKai-SB" w:hint="eastAsia"/>
                <w:color w:val="000000"/>
                <w:sz w:val="22"/>
                <w:szCs w:val="22"/>
                <w:lang w:val="en-GB"/>
              </w:rPr>
              <w:t>困所涉及之金額低於到期金額之總金額時，除</w:t>
            </w:r>
            <w:r w:rsidRPr="00F8206F">
              <w:rPr>
                <w:rFonts w:ascii="DFKai-SB" w:eastAsia="DFKai-SB" w:hAnsi="DFKai-SB" w:cs="Microsoft JhengHei" w:hint="eastAsia"/>
                <w:color w:val="000000"/>
                <w:sz w:val="22"/>
                <w:szCs w:val="22"/>
                <w:lang w:val="en"/>
              </w:rPr>
              <w:t>發行人或保證人</w:t>
            </w:r>
            <w:r w:rsidRPr="00F8206F">
              <w:rPr>
                <w:rFonts w:ascii="DFKai-SB" w:eastAsia="DFKai-SB" w:hAnsi="DFKai-SB" w:cs="Microsoft JhengHei" w:hint="eastAsia"/>
                <w:color w:val="000000"/>
                <w:sz w:val="22"/>
                <w:lang w:val="en"/>
              </w:rPr>
              <w:t>（視情況而定）</w:t>
            </w:r>
            <w:r w:rsidRPr="00F8206F">
              <w:rPr>
                <w:rFonts w:ascii="DFKai-SB" w:eastAsia="DFKai-SB" w:hAnsi="DFKai-SB" w:hint="eastAsia"/>
                <w:color w:val="000000"/>
                <w:sz w:val="22"/>
                <w:szCs w:val="22"/>
                <w:lang w:val="en-GB"/>
              </w:rPr>
              <w:t>另行指示</w:t>
            </w:r>
            <w:r w:rsidRPr="00F8206F">
              <w:rPr>
                <w:rFonts w:ascii="DFKai-SB" w:eastAsia="DFKai-SB" w:hAnsi="DFKai-SB" w:cs="Microsoft JhengHei" w:hint="eastAsia"/>
                <w:color w:val="000000"/>
                <w:sz w:val="22"/>
                <w:szCs w:val="22"/>
                <w:lang w:val="en"/>
              </w:rPr>
              <w:t>外</w:t>
            </w:r>
            <w:r w:rsidRPr="00F8206F">
              <w:rPr>
                <w:rFonts w:ascii="DFKai-SB" w:eastAsia="DFKai-SB" w:hAnsi="DFKai-SB" w:hint="eastAsia"/>
                <w:color w:val="000000"/>
                <w:sz w:val="22"/>
                <w:szCs w:val="22"/>
                <w:lang w:val="en-GB"/>
              </w:rPr>
              <w:t>，相關處置機關對本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所為之註銷、減記或轉換，得按比例為之。</w:t>
            </w:r>
          </w:p>
          <w:p w14:paraId="355F7E29" w14:textId="77777777"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就前述事項而言，本條件所載之事項係為詳盡無遺，並排除發行人、</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各</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w:t>
            </w:r>
            <w:r w:rsidRPr="00F8206F">
              <w:rPr>
                <w:rFonts w:ascii="DFKai-SB" w:eastAsia="DFKai-SB" w:hAnsi="DFKai-SB" w:hint="eastAsia"/>
                <w:color w:val="000000"/>
                <w:sz w:val="22"/>
                <w:szCs w:val="22"/>
                <w:lang w:val="en-GB"/>
              </w:rPr>
              <w:lastRenderedPageBreak/>
              <w:t>有人間所訂之任何契約、安排或瞭解。</w:t>
            </w:r>
          </w:p>
          <w:p w14:paraId="2B77C87B" w14:textId="7492EB5F"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依本條件進行程序所需之費用，包括但不限於發行人</w:t>
            </w:r>
            <w:r w:rsidR="00BF306B" w:rsidRPr="00BF306B">
              <w:rPr>
                <w:rFonts w:ascii="DFKai-SB" w:eastAsia="DFKai-SB" w:hAnsi="DFKai-SB" w:hint="eastAsia"/>
                <w:color w:val="000000"/>
                <w:sz w:val="22"/>
                <w:szCs w:val="22"/>
                <w:lang w:val="en-GB"/>
              </w:rPr>
              <w:t>及</w:t>
            </w:r>
            <w:r w:rsidRPr="00F8206F">
              <w:rPr>
                <w:rFonts w:ascii="DFKai-SB" w:eastAsia="DFKai-SB" w:hAnsi="DFKai-SB" w:cs="Microsoft JhengHei" w:hint="eastAsia"/>
                <w:color w:val="000000"/>
                <w:sz w:val="22"/>
                <w:szCs w:val="22"/>
                <w:lang w:val="en"/>
              </w:rPr>
              <w:t>保證人</w:t>
            </w:r>
            <w:r w:rsidRPr="00F8206F">
              <w:rPr>
                <w:rFonts w:ascii="DFKai-SB" w:eastAsia="DFKai-SB" w:hAnsi="DFKai-SB" w:hint="eastAsia"/>
                <w:color w:val="000000"/>
                <w:sz w:val="22"/>
                <w:szCs w:val="22"/>
                <w:lang w:val="en-GB"/>
              </w:rPr>
              <w:t>所產生之費用，均不會由本</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持有人負擔。</w:t>
            </w:r>
          </w:p>
          <w:p w14:paraId="2D52EB81" w14:textId="77777777" w:rsidR="00D53801" w:rsidRPr="00F8206F" w:rsidRDefault="00D53801" w:rsidP="00D53801">
            <w:pPr>
              <w:pStyle w:val="ListParagraph"/>
              <w:ind w:leftChars="375" w:left="825"/>
              <w:jc w:val="both"/>
              <w:rPr>
                <w:rFonts w:ascii="DFKai-SB" w:eastAsia="DFKai-SB" w:hAnsi="DFKai-SB"/>
                <w:b/>
                <w:color w:val="000000"/>
                <w:sz w:val="22"/>
                <w:szCs w:val="22"/>
                <w:lang w:val="en-GB"/>
              </w:rPr>
            </w:pPr>
            <w:r w:rsidRPr="00F8206F">
              <w:rPr>
                <w:rFonts w:ascii="DFKai-SB" w:eastAsia="DFKai-SB" w:hAnsi="DFKai-SB" w:hint="eastAsia"/>
                <w:b/>
                <w:color w:val="000000"/>
                <w:sz w:val="22"/>
                <w:szCs w:val="22"/>
                <w:lang w:val="en-GB"/>
              </w:rPr>
              <w:t>為本條件之目的：</w:t>
            </w:r>
          </w:p>
          <w:p w14:paraId="61217F04" w14:textId="56B84816" w:rsidR="00D53801" w:rsidRPr="00F8206F" w:rsidRDefault="00D53801" w:rsidP="00D53801">
            <w:pPr>
              <w:pStyle w:val="ListParagraph"/>
              <w:ind w:leftChars="375" w:left="825"/>
              <w:jc w:val="both"/>
              <w:rPr>
                <w:rFonts w:ascii="DFKai-SB" w:eastAsia="DFKai-SB" w:hAnsi="DFKai-SB"/>
                <w:color w:val="000000"/>
                <w:sz w:val="22"/>
                <w:szCs w:val="22"/>
                <w:lang w:val="en-GB"/>
              </w:rPr>
            </w:pPr>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到期金額</w:t>
            </w:r>
            <w:r w:rsidRPr="00F8206F">
              <w:rPr>
                <w:rFonts w:ascii="DFKai-SB" w:eastAsia="DFKai-SB" w:hAnsi="DFKai-SB" w:hint="eastAsia"/>
                <w:color w:val="000000"/>
                <w:sz w:val="22"/>
                <w:szCs w:val="22"/>
                <w:lang w:val="en-GB"/>
              </w:rPr>
              <w:t>」係指</w:t>
            </w:r>
            <w:r w:rsidR="00BF306B" w:rsidRPr="00BF306B">
              <w:rPr>
                <w:rFonts w:ascii="DFKai-SB" w:eastAsia="DFKai-SB" w:hAnsi="DFKai-SB" w:hint="eastAsia"/>
                <w:color w:val="000000"/>
                <w:sz w:val="22"/>
                <w:szCs w:val="22"/>
                <w:lang w:val="en-GB"/>
              </w:rPr>
              <w:t>就發行人而言，</w:t>
            </w:r>
            <w:r w:rsidRPr="00F8206F">
              <w:rPr>
                <w:rFonts w:ascii="DFKai-SB" w:eastAsia="DFKai-SB" w:hAnsi="DFKai-SB" w:cs="MSungHK-Light-B5pc-H-Identity-H" w:hint="eastAsia"/>
                <w:color w:val="000000"/>
                <w:sz w:val="22"/>
                <w:szCs w:val="22"/>
              </w:rPr>
              <w:t>發行人所發行權證</w:t>
            </w:r>
            <w:r w:rsidRPr="00F8206F">
              <w:rPr>
                <w:rFonts w:ascii="DFKai-SB" w:eastAsia="DFKai-SB" w:hAnsi="DFKai-SB" w:hint="eastAsia"/>
                <w:color w:val="000000"/>
                <w:sz w:val="22"/>
                <w:szCs w:val="22"/>
                <w:lang w:val="en-GB"/>
              </w:rPr>
              <w:t>當前之未清償餘額，及該</w:t>
            </w:r>
            <w:r w:rsidRPr="00F8206F">
              <w:rPr>
                <w:rFonts w:ascii="DFKai-SB" w:eastAsia="DFKai-SB" w:hAnsi="DFKai-SB" w:cs="MSungHK-Light-B5pc-H-Identity-H" w:hint="eastAsia"/>
                <w:color w:val="000000"/>
                <w:sz w:val="22"/>
                <w:szCs w:val="22"/>
              </w:rPr>
              <w:t>權證</w:t>
            </w:r>
            <w:r w:rsidRPr="00F8206F">
              <w:rPr>
                <w:rFonts w:ascii="DFKai-SB" w:eastAsia="DFKai-SB" w:hAnsi="DFKai-SB" w:hint="eastAsia"/>
                <w:color w:val="000000"/>
                <w:sz w:val="22"/>
                <w:szCs w:val="22"/>
                <w:lang w:val="en-GB"/>
              </w:rPr>
              <w:t>先前未註銷或未到期之任何已產生而未付之利息</w:t>
            </w:r>
            <w:r w:rsidR="00BF306B" w:rsidRPr="00BF306B">
              <w:rPr>
                <w:rFonts w:ascii="DFKai-SB" w:eastAsia="DFKai-SB" w:hAnsi="DFKai-SB" w:hint="eastAsia"/>
                <w:color w:val="000000"/>
                <w:sz w:val="22"/>
                <w:szCs w:val="22"/>
                <w:lang w:val="en-GB"/>
              </w:rPr>
              <w:t>;而就保證人而言，就保證書下保證發行人所發行的權證之未清償到期債務。</w:t>
            </w:r>
          </w:p>
          <w:p w14:paraId="5D129D69" w14:textId="77777777" w:rsidR="00D53801" w:rsidRPr="00F8206F" w:rsidRDefault="00D53801" w:rsidP="00D53801">
            <w:pPr>
              <w:spacing w:after="0" w:line="240" w:lineRule="auto"/>
              <w:ind w:left="825"/>
              <w:jc w:val="both"/>
              <w:rPr>
                <w:rFonts w:ascii="DFKai-SB" w:eastAsia="DFKai-SB" w:hAnsi="DFKai-SB"/>
                <w:color w:val="000000"/>
                <w:lang w:val="en-GB"/>
              </w:rPr>
            </w:pPr>
            <w:r w:rsidRPr="00F8206F">
              <w:rPr>
                <w:rFonts w:ascii="DFKai-SB" w:eastAsia="DFKai-SB" w:hAnsi="DFKai-SB" w:hint="eastAsia"/>
                <w:color w:val="000000"/>
                <w:lang w:val="en-GB"/>
              </w:rPr>
              <w:t>「</w:t>
            </w:r>
            <w:r w:rsidRPr="00F8206F">
              <w:rPr>
                <w:rFonts w:ascii="DFKai-SB" w:eastAsia="DFKai-SB" w:hAnsi="DFKai-SB" w:hint="eastAsia"/>
                <w:b/>
                <w:color w:val="000000"/>
                <w:lang w:val="en-GB"/>
              </w:rPr>
              <w:t>內部紓困權</w:t>
            </w:r>
            <w:r w:rsidRPr="00F8206F">
              <w:rPr>
                <w:rFonts w:ascii="DFKai-SB" w:eastAsia="DFKai-SB" w:hAnsi="DFKai-SB" w:hint="eastAsia"/>
                <w:color w:val="000000"/>
                <w:lang w:val="en-GB"/>
              </w:rPr>
              <w:t>」係指</w:t>
            </w:r>
            <w:r w:rsidRPr="00F8206F">
              <w:rPr>
                <w:rFonts w:ascii="DFKai-SB" w:eastAsia="DFKai-SB" w:hAnsi="DFKai-SB" w:cs="MSungHK-Light-B5pc-H-Identity-H" w:hint="eastAsia"/>
                <w:color w:val="000000"/>
                <w:lang w:val="en-US"/>
              </w:rPr>
              <w:t>依有關處置</w:t>
            </w:r>
            <w:r w:rsidRPr="00F8206F">
              <w:rPr>
                <w:rFonts w:ascii="DFKai-SB" w:eastAsia="DFKai-SB" w:hAnsi="DFKai-SB" w:cs="Microsoft JhengHei" w:hint="eastAsia"/>
                <w:color w:val="000000"/>
                <w:lang w:val="en"/>
              </w:rPr>
              <w:t>銀行、銀行集團公司、信用機構及</w:t>
            </w:r>
            <w:r w:rsidRPr="00F8206F">
              <w:rPr>
                <w:rFonts w:ascii="DFKai-SB" w:eastAsia="DFKai-SB" w:hAnsi="DFKai-SB" w:cs="Times New Roman" w:hint="eastAsia"/>
                <w:color w:val="000000"/>
                <w:lang w:val="en"/>
              </w:rPr>
              <w:t>／</w:t>
            </w:r>
            <w:r w:rsidRPr="00F8206F">
              <w:rPr>
                <w:rFonts w:ascii="DFKai-SB" w:eastAsia="DFKai-SB" w:hAnsi="DFKai-SB" w:cs="Microsoft JhengHei" w:hint="eastAsia"/>
                <w:color w:val="000000"/>
                <w:lang w:val="en"/>
              </w:rPr>
              <w:t>或投資公司之</w:t>
            </w:r>
            <w:r w:rsidRPr="00F8206F">
              <w:rPr>
                <w:rFonts w:ascii="DFKai-SB" w:eastAsia="DFKai-SB" w:hAnsi="DFKai-SB" w:cs="MSungHK-Light-B5pc-H-Identity-H" w:hint="eastAsia"/>
                <w:color w:val="000000"/>
                <w:lang w:val="en-US"/>
              </w:rPr>
              <w:t>任何法律、法規、規則或規定，而</w:t>
            </w:r>
            <w:r w:rsidRPr="00F8206F">
              <w:rPr>
                <w:rFonts w:ascii="DFKai-SB" w:eastAsia="DFKai-SB" w:hAnsi="DFKai-SB" w:cs="Microsoft JhengHei" w:hint="eastAsia"/>
                <w:color w:val="000000"/>
                <w:lang w:val="en"/>
              </w:rPr>
              <w:t>隨時存在之任何法定</w:t>
            </w:r>
            <w:r w:rsidRPr="00F8206F">
              <w:rPr>
                <w:rFonts w:ascii="DFKai-SB" w:eastAsia="DFKai-SB" w:hAnsi="DFKai-SB" w:hint="eastAsia"/>
                <w:color w:val="000000"/>
                <w:lang w:val="en-GB"/>
              </w:rPr>
              <w:t>註銷、</w:t>
            </w:r>
            <w:r w:rsidRPr="00F8206F">
              <w:rPr>
                <w:rFonts w:ascii="DFKai-SB" w:eastAsia="DFKai-SB" w:hAnsi="DFKai-SB" w:hint="eastAsia"/>
                <w:color w:val="000000"/>
                <w:spacing w:val="14"/>
                <w:lang w:val="en-US"/>
              </w:rPr>
              <w:t>減記</w:t>
            </w:r>
            <w:r w:rsidRPr="00F8206F">
              <w:rPr>
                <w:rFonts w:ascii="DFKai-SB" w:eastAsia="DFKai-SB" w:hAnsi="DFKai-SB" w:hint="eastAsia"/>
                <w:color w:val="000000"/>
                <w:lang w:val="en-GB"/>
              </w:rPr>
              <w:t>及／</w:t>
            </w:r>
            <w:r w:rsidRPr="00F8206F">
              <w:rPr>
                <w:rFonts w:ascii="DFKai-SB" w:eastAsia="DFKai-SB" w:hAnsi="DFKai-SB" w:hint="eastAsia"/>
                <w:color w:val="000000"/>
                <w:spacing w:val="14"/>
                <w:lang w:val="en-US"/>
              </w:rPr>
              <w:t>或轉換權</w:t>
            </w:r>
            <w:r w:rsidRPr="00F8206F">
              <w:rPr>
                <w:rFonts w:ascii="DFKai-SB" w:eastAsia="DFKai-SB" w:hAnsi="DFKai-SB" w:cs="Microsoft JhengHei" w:hint="eastAsia"/>
                <w:color w:val="000000"/>
                <w:lang w:val="en"/>
              </w:rPr>
              <w:t>，上述法令包括但不限於歐洲議會暨歐盟理事會之歐盟指令或規則之範圍內所實施、通過或制定的任何關於建立復原及處置信用機構及投資公司之架構之任何法律</w:t>
            </w:r>
            <w:r w:rsidRPr="00F8206F">
              <w:rPr>
                <w:rFonts w:ascii="DFKai-SB" w:eastAsia="DFKai-SB" w:hAnsi="DFKai-SB" w:cs="MSungHK-Light-B5pc-H-Identity-H" w:hint="eastAsia"/>
                <w:color w:val="000000"/>
                <w:lang w:val="en-US"/>
              </w:rPr>
              <w:t>、法規、規則或規定</w:t>
            </w:r>
            <w:r w:rsidRPr="00F8206F">
              <w:rPr>
                <w:rFonts w:ascii="DFKai-SB" w:eastAsia="DFKai-SB" w:hAnsi="DFKai-SB" w:cs="Microsoft JhengHei" w:hint="eastAsia"/>
                <w:color w:val="000000"/>
                <w:lang w:val="en"/>
              </w:rPr>
              <w:t>，或任何其他適用的法律或法規（及其經修訂之版本），使銀行</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銀行集團公司</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信用機構或投資公司或其任何關係企業之債務得依據上述法令減少</w:t>
            </w:r>
            <w:r w:rsidRPr="00F8206F">
              <w:rPr>
                <w:rFonts w:ascii="DFKai-SB" w:eastAsia="DFKai-SB" w:hAnsi="DFKai-SB" w:cs="MSungHK-Light-B5pc-H-Identity-H" w:hint="eastAsia"/>
                <w:color w:val="000000"/>
                <w:lang w:val="en-US"/>
              </w:rPr>
              <w:t>、</w:t>
            </w:r>
            <w:r w:rsidRPr="00F8206F">
              <w:rPr>
                <w:rFonts w:ascii="DFKai-SB" w:eastAsia="DFKai-SB" w:hAnsi="DFKai-SB" w:cs="Microsoft JhengHei" w:hint="eastAsia"/>
                <w:color w:val="000000"/>
                <w:lang w:val="en"/>
              </w:rPr>
              <w:t>註銷及</w:t>
            </w:r>
            <w:r w:rsidRPr="00F8206F">
              <w:rPr>
                <w:rFonts w:ascii="DFKai-SB" w:eastAsia="DFKai-SB" w:hAnsi="DFKai-SB" w:cs="Times New Roman"/>
                <w:color w:val="000000"/>
                <w:lang w:val="en"/>
              </w:rPr>
              <w:t>／</w:t>
            </w:r>
            <w:r w:rsidRPr="00F8206F">
              <w:rPr>
                <w:rFonts w:ascii="DFKai-SB" w:eastAsia="DFKai-SB" w:hAnsi="DFKai-SB" w:cs="Microsoft JhengHei" w:hint="eastAsia"/>
                <w:color w:val="000000"/>
                <w:lang w:val="en"/>
              </w:rPr>
              <w:t>或轉換為債務人或任何其他人之股份或其他證券或債務。</w:t>
            </w:r>
          </w:p>
          <w:p w14:paraId="49F7C808" w14:textId="4D4EBB2E" w:rsidR="00EE1CE8" w:rsidRPr="00F8206F" w:rsidRDefault="00D53801" w:rsidP="00D53801">
            <w:pPr>
              <w:pStyle w:val="ListParagraph"/>
              <w:ind w:leftChars="375" w:left="825"/>
              <w:jc w:val="both"/>
              <w:rPr>
                <w:rFonts w:ascii="DFKai-SB" w:eastAsia="DFKai-SB" w:hAnsi="DFKai-SB"/>
                <w:sz w:val="22"/>
                <w:szCs w:val="22"/>
                <w:lang w:val="en-GB"/>
              </w:rPr>
            </w:pPr>
            <w:bookmarkStart w:id="23" w:name="_DV_C217"/>
            <w:r w:rsidRPr="00F8206F">
              <w:rPr>
                <w:rFonts w:ascii="DFKai-SB" w:eastAsia="DFKai-SB" w:hAnsi="DFKai-SB" w:hint="eastAsia"/>
                <w:color w:val="000000"/>
                <w:sz w:val="22"/>
                <w:szCs w:val="22"/>
                <w:lang w:val="en-GB"/>
              </w:rPr>
              <w:t>「</w:t>
            </w:r>
            <w:r w:rsidRPr="00F8206F">
              <w:rPr>
                <w:rFonts w:ascii="DFKai-SB" w:eastAsia="DFKai-SB" w:hAnsi="DFKai-SB" w:hint="eastAsia"/>
                <w:b/>
                <w:color w:val="000000"/>
                <w:sz w:val="22"/>
                <w:szCs w:val="22"/>
                <w:lang w:val="en-GB"/>
              </w:rPr>
              <w:t>相關處置機構</w:t>
            </w:r>
            <w:r w:rsidRPr="00F8206F">
              <w:rPr>
                <w:rFonts w:ascii="DFKai-SB" w:eastAsia="DFKai-SB" w:hAnsi="DFKai-SB" w:hint="eastAsia"/>
                <w:color w:val="000000"/>
                <w:sz w:val="22"/>
                <w:szCs w:val="22"/>
                <w:lang w:val="en-GB"/>
              </w:rPr>
              <w:t>」，係指</w:t>
            </w:r>
            <w:bookmarkStart w:id="24" w:name="_DV_C218"/>
            <w:bookmarkEnd w:id="23"/>
            <w:r w:rsidRPr="00F8206F">
              <w:rPr>
                <w:rFonts w:ascii="DFKai-SB" w:eastAsia="DFKai-SB" w:hAnsi="DFKai-SB" w:hint="eastAsia"/>
                <w:color w:val="000000"/>
                <w:sz w:val="22"/>
                <w:szCs w:val="22"/>
                <w:lang w:val="en-GB"/>
              </w:rPr>
              <w:t>有能力對發行人</w:t>
            </w:r>
            <w:r w:rsidR="00BF306B" w:rsidRPr="00BF306B">
              <w:rPr>
                <w:rFonts w:ascii="DFKai-SB" w:eastAsia="DFKai-SB" w:hAnsi="DFKai-SB" w:hint="eastAsia"/>
                <w:color w:val="000000"/>
                <w:sz w:val="22"/>
                <w:szCs w:val="22"/>
                <w:lang w:val="en-GB"/>
              </w:rPr>
              <w:t>及／或保證人</w:t>
            </w:r>
            <w:r w:rsidRPr="00F8206F">
              <w:rPr>
                <w:rFonts w:ascii="DFKai-SB" w:eastAsia="DFKai-SB" w:hAnsi="DFKai-SB" w:hint="eastAsia"/>
                <w:color w:val="000000"/>
                <w:sz w:val="22"/>
                <w:szCs w:val="22"/>
                <w:lang w:val="en-GB"/>
              </w:rPr>
              <w:t>行使任何內部紓困權之任何機關。</w:t>
            </w:r>
            <w:bookmarkEnd w:id="24"/>
          </w:p>
          <w:p w14:paraId="067C886A" w14:textId="034C5A56" w:rsidR="00DB07CD" w:rsidRPr="00F8206F" w:rsidRDefault="002F01A5" w:rsidP="00AB00F5">
            <w:pPr>
              <w:rPr>
                <w:rFonts w:ascii="DFKai-SB" w:eastAsia="DFKai-SB" w:cs="DFKai-SB"/>
              </w:rPr>
            </w:pPr>
            <w:r w:rsidRPr="00F8206F">
              <w:rPr>
                <w:rFonts w:ascii="DFKai-SB" w:eastAsia="DFKai-SB" w:cs="DFKai-SB" w:hint="eastAsia"/>
              </w:rPr>
              <w:t>(三</w:t>
            </w:r>
            <w:r w:rsidRPr="00F8206F">
              <w:rPr>
                <w:rFonts w:ascii="DFKai-SB" w:eastAsia="DFKai-SB" w:cs="DFKai-SB" w:hint="eastAsia"/>
                <w:lang w:eastAsia="zh-HK"/>
              </w:rPr>
              <w:t>)</w:t>
            </w:r>
            <w:r w:rsidRPr="00F8206F">
              <w:rPr>
                <w:rFonts w:ascii="DFKai-SB" w:eastAsia="DFKai-SB" w:cs="DFKai-SB"/>
                <w:lang w:eastAsia="zh-HK"/>
              </w:rPr>
              <w:tab/>
            </w:r>
            <w:r w:rsidR="00D53801" w:rsidRPr="00F8206F">
              <w:rPr>
                <w:rFonts w:ascii="DFKai-SB" w:eastAsia="DFKai-SB" w:cs="DFKai-SB" w:hint="eastAsia"/>
                <w:color w:val="000000"/>
              </w:rPr>
              <w:t>如發生上述事件，發行人應</w:t>
            </w:r>
            <w:r w:rsidR="00D53801" w:rsidRPr="00F8206F">
              <w:rPr>
                <w:rFonts w:ascii="DFKai-SB" w:eastAsia="DFKai-SB" w:hAnsi="DFKai-SB" w:hint="eastAsia"/>
                <w:color w:val="000000"/>
                <w:lang w:val="en-GB"/>
              </w:rPr>
              <w:t>依臺灣證券</w:t>
            </w:r>
            <w:r w:rsidR="00D53801" w:rsidRPr="00F8206F">
              <w:rPr>
                <w:rFonts w:ascii="DFKai-SB" w:eastAsia="DFKai-SB" w:cs="DFKai-SB" w:hint="eastAsia"/>
                <w:color w:val="000000"/>
              </w:rPr>
              <w:t>交易所之規定辦理公告</w:t>
            </w:r>
            <w:r w:rsidR="00D53801" w:rsidRPr="00F8206F">
              <w:rPr>
                <w:rFonts w:ascii="DFKai-SB" w:eastAsia="DFKai-SB" w:cs="DFKai-SB" w:hint="eastAsia"/>
              </w:rPr>
              <w:t>。</w:t>
            </w:r>
          </w:p>
        </w:tc>
      </w:tr>
      <w:tr w:rsidR="00C1576A" w:rsidRPr="00F8206F" w14:paraId="5C8A547F"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6C978D07" w14:textId="65C7A1B1" w:rsidR="00C1576A" w:rsidRPr="00F8206F" w:rsidRDefault="00C1576A" w:rsidP="00AB00F5">
            <w:pPr>
              <w:spacing w:after="0" w:line="240" w:lineRule="auto"/>
              <w:ind w:left="-22" w:firstLine="22"/>
              <w:rPr>
                <w:rFonts w:ascii="Times New Roman" w:eastAsia="DFKai-SB" w:hAnsi="Times New Roman" w:cs="Times New Roman"/>
              </w:rPr>
            </w:pPr>
            <w:r w:rsidRPr="00F8206F">
              <w:rPr>
                <w:rFonts w:ascii="Times New Roman" w:eastAsia="DFKai-SB" w:hAnsi="Times New Roman" w:cs="Times New Roman" w:hint="eastAsia"/>
              </w:rPr>
              <w:lastRenderedPageBreak/>
              <w:t>二十</w:t>
            </w:r>
            <w:r w:rsidRPr="00F8206F">
              <w:rPr>
                <w:rFonts w:ascii="DFKai-SB" w:eastAsia="DFKai-SB" w:cs="DFKai-SB" w:hint="eastAsia"/>
              </w:rPr>
              <w:t>四</w:t>
            </w:r>
            <w:r w:rsidRPr="00F8206F">
              <w:rPr>
                <w:rFonts w:ascii="Times New Roman" w:eastAsia="DFKai-SB" w:hAnsi="Times New Roman" w:cs="Times New Roman" w:hint="eastAsia"/>
              </w:rPr>
              <w:t>、</w:t>
            </w:r>
          </w:p>
        </w:tc>
        <w:tc>
          <w:tcPr>
            <w:tcW w:w="4465" w:type="pct"/>
            <w:gridSpan w:val="3"/>
            <w:tcBorders>
              <w:top w:val="nil"/>
              <w:left w:val="nil"/>
              <w:bottom w:val="nil"/>
              <w:right w:val="nil"/>
            </w:tcBorders>
            <w:shd w:val="clear" w:color="auto" w:fill="auto"/>
          </w:tcPr>
          <w:p w14:paraId="3DE5C2C8" w14:textId="77777777" w:rsidR="00C1576A" w:rsidRPr="00F8206F" w:rsidRDefault="00C1576A" w:rsidP="00C1576A">
            <w:pPr>
              <w:jc w:val="both"/>
              <w:rPr>
                <w:b/>
              </w:rPr>
            </w:pPr>
            <w:r w:rsidRPr="00F8206F">
              <w:rPr>
                <w:rFonts w:ascii="DFKai-SB" w:eastAsia="DFKai-SB" w:hAnsi="DFKai-SB" w:hint="eastAsia"/>
                <w:b/>
                <w:color w:val="222222"/>
                <w:lang w:val="en-HK"/>
              </w:rPr>
              <w:t>保</w:t>
            </w:r>
            <w:r w:rsidRPr="00F8206F">
              <w:rPr>
                <w:rFonts w:ascii="DFKai-SB" w:eastAsia="DFKai-SB" w:hAnsi="DFKai-SB" w:hint="eastAsia"/>
                <w:b/>
                <w:color w:val="222222"/>
                <w:lang w:val="en-HK" w:eastAsia="zh-HK"/>
              </w:rPr>
              <w:t>證</w:t>
            </w:r>
            <w:r w:rsidRPr="00F8206F">
              <w:rPr>
                <w:rFonts w:ascii="DFKai-SB" w:eastAsia="DFKai-SB" w:hAnsi="DFKai-SB" w:hint="eastAsia"/>
                <w:b/>
                <w:color w:val="222222"/>
                <w:lang w:val="en-HK"/>
              </w:rPr>
              <w:t>人的替代</w:t>
            </w:r>
          </w:p>
          <w:p w14:paraId="326E489A" w14:textId="77777777" w:rsidR="00C1576A" w:rsidRPr="00F8206F" w:rsidRDefault="00C1576A" w:rsidP="00C1576A">
            <w:pPr>
              <w:tabs>
                <w:tab w:val="left" w:pos="735"/>
              </w:tabs>
              <w:spacing w:after="0"/>
              <w:ind w:left="735" w:hanging="735"/>
              <w:jc w:val="both"/>
              <w:rPr>
                <w:rFonts w:ascii="DFKai-SB" w:eastAsia="DFKai-SB" w:hAnsi="DFKai-SB" w:cs="Times New Roman"/>
                <w:color w:val="222222"/>
                <w:lang w:val="en-HK"/>
              </w:rPr>
            </w:pPr>
            <w:r w:rsidRPr="00F8206F">
              <w:rPr>
                <w:rFonts w:ascii="DFKai-SB" w:eastAsia="DFKai-SB" w:cs="DFKai-SB" w:hint="eastAsia"/>
                <w:color w:val="000000"/>
              </w:rPr>
              <w:t>(一</w:t>
            </w:r>
            <w:r w:rsidRPr="00F8206F">
              <w:rPr>
                <w:rFonts w:ascii="DFKai-SB" w:eastAsia="DFKai-SB" w:cs="DFKai-SB"/>
                <w:color w:val="000000"/>
                <w:lang w:eastAsia="zh-HK"/>
              </w:rPr>
              <w:t>)</w:t>
            </w:r>
            <w:r w:rsidRPr="00F8206F">
              <w:rPr>
                <w:rFonts w:ascii="DFKai-SB" w:eastAsia="DFKai-SB" w:cs="DFKai-SB"/>
                <w:color w:val="000000"/>
                <w:lang w:eastAsia="zh-HK"/>
              </w:rPr>
              <w:tab/>
            </w:r>
            <w:r w:rsidRPr="00F8206F">
              <w:rPr>
                <w:rFonts w:ascii="DFKai-SB" w:eastAsia="DFKai-SB" w:hAnsi="DFKai-SB" w:hint="eastAsia"/>
                <w:color w:val="222222"/>
                <w:lang w:val="en-HK"/>
              </w:rPr>
              <w:t>保證人可在未經權證持有人同意下被取代，並以發行人的任何關係公司或其他的第三方代替保證人</w:t>
            </w:r>
            <w:r w:rsidRPr="00F8206F">
              <w:rPr>
                <w:rFonts w:ascii="DFKai-SB" w:eastAsia="DFKai-SB" w:hAnsi="DFKai-SB" w:cs="Microsoft JhengHei" w:hint="eastAsia"/>
                <w:color w:val="222222"/>
                <w:lang w:val="en-HK"/>
              </w:rPr>
              <w:t>。</w:t>
            </w:r>
            <w:r w:rsidRPr="00F8206F">
              <w:rPr>
                <w:rFonts w:ascii="DFKai-SB" w:eastAsia="DFKai-SB" w:hAnsi="DFKai-SB" w:hint="eastAsia"/>
                <w:color w:val="222222"/>
                <w:lang w:val="en-HK"/>
              </w:rPr>
              <w:t>如發行人確定發行人的任何此關係公司或此其他的第三方將成為保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人（以這種身份，「被替代的保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人」），則應將該事件給予權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人不少於</w:t>
            </w:r>
            <w:r w:rsidRPr="00F8206F">
              <w:rPr>
                <w:rFonts w:ascii="DFKai-SB" w:eastAsia="DFKai-SB" w:hAnsi="DFKai-SB"/>
                <w:color w:val="222222"/>
                <w:lang w:val="en-HK"/>
              </w:rPr>
              <w:t>30</w:t>
            </w:r>
            <w:r w:rsidRPr="00F8206F">
              <w:rPr>
                <w:rFonts w:ascii="DFKai-SB" w:eastAsia="DFKai-SB" w:hAnsi="DFKai-SB" w:hint="eastAsia"/>
                <w:color w:val="222222"/>
                <w:lang w:val="en-HK"/>
              </w:rPr>
              <w:t>天或不超過</w:t>
            </w:r>
            <w:r w:rsidRPr="00F8206F">
              <w:rPr>
                <w:rFonts w:ascii="DFKai-SB" w:eastAsia="DFKai-SB" w:hAnsi="DFKai-SB"/>
                <w:color w:val="222222"/>
                <w:lang w:val="en-HK"/>
              </w:rPr>
              <w:t>45</w:t>
            </w:r>
            <w:r w:rsidRPr="00F8206F">
              <w:rPr>
                <w:rFonts w:ascii="DFKai-SB" w:eastAsia="DFKai-SB" w:hAnsi="DFKai-SB" w:hint="eastAsia"/>
                <w:color w:val="222222"/>
                <w:lang w:val="en-HK"/>
              </w:rPr>
              <w:t>天的通知，並於該通知期滿後，被替代的保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人應立即取代保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人成為保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人，權</w:t>
            </w:r>
            <w:r w:rsidRPr="00F8206F">
              <w:rPr>
                <w:rFonts w:ascii="DFKai-SB" w:eastAsia="DFKai-SB" w:hAnsi="DFKai-SB" w:hint="eastAsia"/>
                <w:color w:val="222222"/>
                <w:lang w:val="en-HK" w:eastAsia="zh-HK"/>
              </w:rPr>
              <w:t>證持有</w:t>
            </w:r>
            <w:r w:rsidRPr="00F8206F">
              <w:rPr>
                <w:rFonts w:ascii="DFKai-SB" w:eastAsia="DFKai-SB" w:hAnsi="DFKai-SB" w:hint="eastAsia"/>
                <w:color w:val="222222"/>
                <w:lang w:val="en-HK"/>
              </w:rPr>
              <w:t>人應隨即停止對保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人擁有的任何權利或要求權</w:t>
            </w:r>
            <w:r w:rsidRPr="00F8206F">
              <w:rPr>
                <w:rFonts w:ascii="DFKai-SB" w:eastAsia="DFKai-SB" w:hAnsi="DFKai-SB" w:cs="Microsoft JhengHei" w:hint="eastAsia"/>
                <w:color w:val="222222"/>
                <w:lang w:val="en-HK"/>
              </w:rPr>
              <w:t>。</w:t>
            </w:r>
          </w:p>
          <w:p w14:paraId="4BE3FC88"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但是，在這種替代將會無</w:t>
            </w:r>
            <w:r w:rsidRPr="00F8206F">
              <w:rPr>
                <w:rFonts w:ascii="DFKai-SB" w:eastAsia="DFKai-SB" w:hAnsi="DFKai-SB" w:cs="Microsoft JhengHei" w:hint="eastAsia"/>
                <w:color w:val="222222"/>
                <w:lang w:val="en-HK"/>
              </w:rPr>
              <w:t>效</w:t>
            </w:r>
            <w:r w:rsidRPr="00F8206F">
              <w:rPr>
                <w:rFonts w:ascii="DFKai-SB" w:eastAsia="DFKai-SB" w:hAnsi="DFKai-SB" w:cs="Microsoft JhengHei"/>
                <w:color w:val="222222"/>
                <w:lang w:val="en-HK"/>
              </w:rPr>
              <w:t>:</w:t>
            </w:r>
          </w:p>
          <w:p w14:paraId="045BDD47"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cs="Microsoft JhengHei"/>
                <w:color w:val="222222"/>
                <w:sz w:val="22"/>
                <w:szCs w:val="22"/>
                <w:lang w:val="en-HK"/>
              </w:rPr>
            </w:pPr>
            <w:r w:rsidRPr="00F8206F">
              <w:rPr>
                <w:rFonts w:ascii="DFKai-SB" w:eastAsia="DFKai-SB" w:hAnsi="DFKai-SB" w:hint="eastAsia"/>
                <w:color w:val="222222"/>
                <w:sz w:val="22"/>
                <w:szCs w:val="22"/>
                <w:lang w:val="en-HK"/>
              </w:rPr>
              <w:t>1.</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如果在該替代時，該替代的影響是要求對擔保義務進行</w:t>
            </w:r>
            <w:r w:rsidRPr="00F8206F">
              <w:rPr>
                <w:rFonts w:ascii="DFKai-SB" w:eastAsia="DFKai-SB" w:hAnsi="DFKai-SB" w:hint="eastAsia"/>
                <w:color w:val="000000"/>
                <w:sz w:val="22"/>
                <w:szCs w:val="22"/>
                <w:lang w:val="en-HK"/>
              </w:rPr>
              <w:t>付款</w:t>
            </w:r>
            <w:r w:rsidRPr="00F8206F">
              <w:rPr>
                <w:rFonts w:ascii="DFKai-SB" w:eastAsia="DFKai-SB" w:hAnsi="DFKai-SB" w:hint="eastAsia"/>
                <w:color w:val="222222"/>
                <w:sz w:val="22"/>
                <w:szCs w:val="22"/>
                <w:lang w:val="en-HK"/>
              </w:rPr>
              <w:t>，但</w:t>
            </w:r>
            <w:r w:rsidRPr="00F8206F">
              <w:rPr>
                <w:rFonts w:ascii="DFKai-SB" w:eastAsia="DFKai-SB" w:hAnsi="DFKai-SB" w:cs="Microsoft JhengHei" w:hint="eastAsia"/>
                <w:color w:val="000000"/>
                <w:sz w:val="22"/>
                <w:szCs w:val="22"/>
                <w:lang w:val="en"/>
              </w:rPr>
              <w:t>必須進行任</w:t>
            </w:r>
            <w:r w:rsidRPr="00F8206F">
              <w:rPr>
                <w:rFonts w:ascii="DFKai-SB" w:eastAsia="DFKai-SB" w:hAnsi="DFKai-SB" w:hint="eastAsia"/>
                <w:color w:val="222222"/>
                <w:sz w:val="22"/>
                <w:szCs w:val="22"/>
                <w:lang w:val="en-HK"/>
              </w:rPr>
              <w:t>何扣繳或扣減，而在沒有這種替代的情況下，該扣繳或扣減將不會發生</w:t>
            </w:r>
            <w:r w:rsidRPr="00F8206F">
              <w:rPr>
                <w:rFonts w:ascii="DFKai-SB" w:eastAsia="DFKai-SB" w:hAnsi="DFKai-SB" w:cs="Microsoft JhengHei" w:hint="eastAsia"/>
                <w:color w:val="222222"/>
                <w:sz w:val="22"/>
                <w:szCs w:val="22"/>
                <w:lang w:val="en-HK"/>
              </w:rPr>
              <w:t>；和</w:t>
            </w:r>
          </w:p>
          <w:p w14:paraId="5344A789" w14:textId="77777777" w:rsidR="00C1576A" w:rsidRPr="00F8206F" w:rsidRDefault="00C1576A" w:rsidP="00C1576A">
            <w:pPr>
              <w:pStyle w:val="ListParagraph"/>
              <w:widowControl/>
              <w:tabs>
                <w:tab w:val="left" w:pos="735"/>
              </w:tabs>
              <w:autoSpaceDE/>
              <w:autoSpaceDN/>
              <w:adjustRightInd/>
              <w:spacing w:line="259" w:lineRule="auto"/>
              <w:ind w:left="735"/>
              <w:contextualSpacing/>
              <w:jc w:val="both"/>
              <w:rPr>
                <w:rFonts w:ascii="DFKai-SB" w:eastAsia="DFKai-SB" w:hAnsi="DFKai-SB"/>
                <w:sz w:val="22"/>
                <w:szCs w:val="22"/>
              </w:rPr>
            </w:pPr>
            <w:r w:rsidRPr="00F8206F">
              <w:rPr>
                <w:rFonts w:ascii="DFKai-SB" w:eastAsia="DFKai-SB" w:hAnsi="DFKai-SB" w:hint="eastAsia"/>
                <w:color w:val="222222"/>
                <w:sz w:val="22"/>
                <w:szCs w:val="22"/>
                <w:lang w:val="en-HK"/>
              </w:rPr>
              <w:t>2.</w:t>
            </w:r>
            <w:r w:rsidRPr="00F8206F">
              <w:rPr>
                <w:rFonts w:ascii="DFKai-SB" w:eastAsia="DFKai-SB" w:hAnsi="DFKai-SB"/>
                <w:color w:val="222222"/>
                <w:sz w:val="22"/>
                <w:szCs w:val="22"/>
                <w:lang w:val="en-HK"/>
              </w:rPr>
              <w:t xml:space="preserve"> </w:t>
            </w:r>
            <w:r w:rsidRPr="00F8206F">
              <w:rPr>
                <w:rFonts w:ascii="DFKai-SB" w:eastAsia="DFKai-SB" w:hAnsi="DFKai-SB" w:hint="eastAsia"/>
                <w:color w:val="222222"/>
                <w:sz w:val="22"/>
                <w:szCs w:val="22"/>
                <w:lang w:val="en-HK"/>
              </w:rPr>
              <w:t>直至該被替代的保</w:t>
            </w:r>
            <w:r w:rsidRPr="00F8206F">
              <w:rPr>
                <w:rFonts w:ascii="DFKai-SB" w:eastAsia="DFKai-SB" w:hAnsi="DFKai-SB" w:hint="eastAsia"/>
                <w:color w:val="222222"/>
                <w:sz w:val="22"/>
                <w:szCs w:val="22"/>
                <w:lang w:val="en-HK" w:eastAsia="zh-HK"/>
              </w:rPr>
              <w:t>證</w:t>
            </w:r>
            <w:r w:rsidRPr="00F8206F">
              <w:rPr>
                <w:rFonts w:ascii="DFKai-SB" w:eastAsia="DFKai-SB" w:hAnsi="DFKai-SB" w:hint="eastAsia"/>
                <w:color w:val="222222"/>
                <w:sz w:val="22"/>
                <w:szCs w:val="22"/>
                <w:lang w:val="en-HK"/>
              </w:rPr>
              <w:t>人獲得有關當局的書面批准</w:t>
            </w:r>
            <w:r w:rsidRPr="00F8206F">
              <w:rPr>
                <w:rFonts w:ascii="DFKai-SB" w:eastAsia="DFKai-SB" w:hAnsi="DFKai-SB" w:cs="Microsoft JhengHei" w:hint="eastAsia"/>
                <w:color w:val="222222"/>
                <w:sz w:val="22"/>
                <w:szCs w:val="22"/>
                <w:lang w:val="en-HK"/>
              </w:rPr>
              <w:t>。</w:t>
            </w:r>
          </w:p>
          <w:p w14:paraId="0BDC1C3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任何此替代在上述通知到期後生效，則權證將被視為已修改，所有對保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人的提述或義務應由被替代的保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人代</w:t>
            </w:r>
            <w:r w:rsidRPr="00F8206F">
              <w:rPr>
                <w:rFonts w:ascii="DFKai-SB" w:eastAsia="DFKai-SB" w:hAnsi="DFKai-SB" w:cs="Microsoft JhengHei" w:hint="eastAsia"/>
                <w:color w:val="222222"/>
                <w:lang w:val="en-HK"/>
              </w:rPr>
              <w:t>替。</w:t>
            </w:r>
            <w:r w:rsidRPr="00F8206F">
              <w:rPr>
                <w:rFonts w:ascii="DFKai-SB" w:eastAsia="DFKai-SB" w:hAnsi="DFKai-SB" w:hint="eastAsia"/>
                <w:color w:val="222222"/>
                <w:lang w:val="en-HK"/>
              </w:rPr>
              <w:t>發行人也可以給予權證持有人通知去修改權證的其他條款和條件來反映保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人的替代</w:t>
            </w:r>
            <w:r w:rsidRPr="00F8206F">
              <w:rPr>
                <w:rFonts w:ascii="DFKai-SB" w:eastAsia="DFKai-SB" w:hAnsi="DFKai-SB" w:cs="Microsoft JhengHei" w:hint="eastAsia"/>
                <w:color w:val="222222"/>
                <w:lang w:val="en-HK"/>
              </w:rPr>
              <w:t>。</w:t>
            </w:r>
          </w:p>
          <w:p w14:paraId="16327372" w14:textId="77777777" w:rsidR="00C1576A" w:rsidRPr="00F8206F" w:rsidRDefault="00C1576A" w:rsidP="00C1576A">
            <w:pPr>
              <w:tabs>
                <w:tab w:val="left" w:pos="735"/>
              </w:tabs>
              <w:spacing w:after="0"/>
              <w:ind w:left="735" w:hanging="735"/>
              <w:jc w:val="both"/>
              <w:rPr>
                <w:rFonts w:ascii="DFKai-SB" w:eastAsia="DFKai-SB" w:hAnsi="DFKai-SB" w:cs="Microsoft JhengHei"/>
                <w:color w:val="222222"/>
                <w:lang w:val="en-HK"/>
              </w:rPr>
            </w:pPr>
            <w:r w:rsidRPr="00F8206F">
              <w:rPr>
                <w:rFonts w:ascii="DFKai-SB" w:eastAsia="DFKai-SB" w:hAnsi="DFKai-SB"/>
                <w:color w:val="222222"/>
                <w:lang w:val="en-HK"/>
              </w:rPr>
              <w:tab/>
            </w:r>
            <w:r w:rsidRPr="00F8206F">
              <w:rPr>
                <w:rFonts w:ascii="DFKai-SB" w:eastAsia="DFKai-SB" w:hAnsi="DFKai-SB" w:hint="eastAsia"/>
                <w:color w:val="222222"/>
                <w:lang w:val="en-HK"/>
              </w:rPr>
              <w:t>就本款而言，權證持有人明確同意通過購買本權證，已明確視作同意由被替代的保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人取代保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人，並同意釋放保</w:t>
            </w:r>
            <w:r w:rsidRPr="00F8206F">
              <w:rPr>
                <w:rFonts w:ascii="DFKai-SB" w:eastAsia="DFKai-SB" w:hAnsi="DFKai-SB" w:hint="eastAsia"/>
                <w:color w:val="222222"/>
                <w:lang w:val="en-HK" w:eastAsia="zh-HK"/>
              </w:rPr>
              <w:t>證</w:t>
            </w:r>
            <w:r w:rsidRPr="00F8206F">
              <w:rPr>
                <w:rFonts w:ascii="DFKai-SB" w:eastAsia="DFKai-SB" w:hAnsi="DFKai-SB" w:hint="eastAsia"/>
                <w:color w:val="222222"/>
                <w:lang w:val="en-HK"/>
              </w:rPr>
              <w:t>人就權證中的任何及所有義務，並明確視為已接受該替代及其後果</w:t>
            </w:r>
            <w:r w:rsidRPr="00F8206F">
              <w:rPr>
                <w:rFonts w:ascii="DFKai-SB" w:eastAsia="DFKai-SB" w:hAnsi="DFKai-SB" w:cs="Microsoft JhengHei" w:hint="eastAsia"/>
                <w:color w:val="222222"/>
                <w:lang w:val="en-HK"/>
              </w:rPr>
              <w:t>。</w:t>
            </w:r>
          </w:p>
          <w:p w14:paraId="0D0A3B1C" w14:textId="2883A89E" w:rsidR="00C1576A" w:rsidRPr="00F8206F" w:rsidRDefault="00C1576A" w:rsidP="00C1576A">
            <w:pPr>
              <w:spacing w:beforeLines="24" w:before="57" w:afterLines="24" w:after="57" w:line="240" w:lineRule="auto"/>
              <w:ind w:left="629" w:hanging="629"/>
              <w:jc w:val="both"/>
              <w:rPr>
                <w:rFonts w:ascii="DFKai-SB" w:eastAsia="DFKai-SB" w:hAnsi="DFKai-SB"/>
                <w:b/>
                <w:lang w:val="en-GB"/>
              </w:rPr>
            </w:pPr>
            <w:r w:rsidRPr="00F8206F">
              <w:rPr>
                <w:rFonts w:ascii="DFKai-SB" w:eastAsia="DFKai-SB" w:cs="DFKai-SB" w:hint="eastAsia"/>
                <w:color w:val="000000"/>
              </w:rPr>
              <w:t>(二</w:t>
            </w:r>
            <w:r w:rsidRPr="00F8206F">
              <w:rPr>
                <w:rFonts w:ascii="DFKai-SB" w:eastAsia="DFKai-SB" w:cs="DFKai-SB"/>
                <w:color w:val="000000"/>
                <w:lang w:eastAsia="zh-HK"/>
              </w:rPr>
              <w:t xml:space="preserve">) </w:t>
            </w:r>
            <w:r w:rsidRPr="00F8206F">
              <w:rPr>
                <w:rFonts w:ascii="DFKai-SB" w:eastAsia="DFKai-SB" w:cs="DFKai-SB"/>
                <w:color w:val="000000"/>
                <w:lang w:eastAsia="zh-HK"/>
              </w:rPr>
              <w:tab/>
            </w:r>
            <w:r w:rsidRPr="00F8206F">
              <w:rPr>
                <w:rFonts w:ascii="DFKai-SB" w:eastAsia="DFKai-SB" w:cs="DFKai-SB" w:hint="eastAsia"/>
                <w:color w:val="000000"/>
              </w:rPr>
              <w:t>如發生上述事件，發行人應</w:t>
            </w:r>
            <w:r w:rsidRPr="00F8206F">
              <w:rPr>
                <w:rFonts w:ascii="DFKai-SB" w:eastAsia="DFKai-SB" w:hAnsi="DFKai-SB" w:hint="eastAsia"/>
                <w:color w:val="000000"/>
                <w:lang w:val="en-GB"/>
              </w:rPr>
              <w:t>依臺灣證券</w:t>
            </w:r>
            <w:r w:rsidRPr="00F8206F">
              <w:rPr>
                <w:rFonts w:ascii="DFKai-SB" w:eastAsia="DFKai-SB" w:cs="DFKai-SB" w:hint="eastAsia"/>
                <w:color w:val="000000"/>
              </w:rPr>
              <w:t>交易所之規定辦理公告。</w:t>
            </w:r>
          </w:p>
        </w:tc>
      </w:tr>
      <w:tr w:rsidR="002447B3" w:rsidRPr="00F8206F" w14:paraId="46B521A9"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78633C80" w14:textId="4A695F97"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二十五、</w:t>
            </w:r>
          </w:p>
        </w:tc>
        <w:tc>
          <w:tcPr>
            <w:tcW w:w="4465" w:type="pct"/>
            <w:gridSpan w:val="3"/>
            <w:tcBorders>
              <w:top w:val="nil"/>
              <w:left w:val="nil"/>
              <w:bottom w:val="nil"/>
              <w:right w:val="nil"/>
            </w:tcBorders>
          </w:tcPr>
          <w:p w14:paraId="1C699981" w14:textId="77777777" w:rsidR="00061EDC" w:rsidRPr="00F8206F" w:rsidRDefault="00061EDC" w:rsidP="0047306C">
            <w:pPr>
              <w:widowControl w:val="0"/>
              <w:spacing w:after="0" w:line="240" w:lineRule="auto"/>
              <w:jc w:val="both"/>
              <w:rPr>
                <w:rFonts w:ascii="DFKai-SB" w:eastAsia="DFKai-SB" w:cs="DFKai-SB"/>
                <w:b/>
                <w:bCs/>
              </w:rPr>
            </w:pPr>
            <w:r w:rsidRPr="00F8206F">
              <w:rPr>
                <w:rFonts w:ascii="DFKai-SB" w:eastAsia="DFKai-SB" w:cs="DFKai-SB" w:hint="eastAsia"/>
                <w:b/>
                <w:bCs/>
              </w:rPr>
              <w:t>主要風險因素：</w:t>
            </w:r>
          </w:p>
          <w:p w14:paraId="3B18B0E8"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權證並無擔保品為擔保。權證持有人倚賴發行人的信用。</w:t>
            </w:r>
          </w:p>
          <w:p w14:paraId="3D477ED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權證的價格可急升亦可急跌。於買賣權證前應仔細考慮各相關因素，包括權證當時的買賣價、履約價格、標的價值及其波幅、到期前剩餘時間、利率、標的流通量、交易成本及權證的供需。權</w:t>
            </w:r>
            <w:r w:rsidRPr="00855351">
              <w:rPr>
                <w:rFonts w:ascii="DFKai-SB" w:eastAsia="DFKai-SB" w:cs="DFKai-SB" w:hint="eastAsia"/>
              </w:rPr>
              <w:lastRenderedPageBreak/>
              <w:t>證的價格變動未必與標的價格變動成比例，甚至可能背道而馳。在所有其他因素均相同的情況下，權證的價值有可能隨時間而遞減，因此不應被視為長線投資產品。</w:t>
            </w:r>
          </w:p>
          <w:p w14:paraId="7AD9A750"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權證可能於到期時變得毫無價值，而權證持有人將損失所有投資。</w:t>
            </w:r>
          </w:p>
          <w:p w14:paraId="0AF4A486"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倘標的暫停於臺灣證券交易所買賣，則權證將暫停買賣一段相當期間。權證價格可能在恢復買賣時出現大幅波動。</w:t>
            </w:r>
          </w:p>
          <w:p w14:paraId="665850EA" w14:textId="77777777" w:rsidR="00641DCE" w:rsidRPr="00855351" w:rsidRDefault="00641DCE" w:rsidP="00641DCE">
            <w:pPr>
              <w:spacing w:before="24" w:after="24" w:line="240" w:lineRule="auto"/>
              <w:jc w:val="both"/>
              <w:rPr>
                <w:rFonts w:ascii="DFKai-SB" w:eastAsia="DFKai-SB" w:cs="DFKai-SB"/>
              </w:rPr>
            </w:pPr>
            <w:r w:rsidRPr="00855351">
              <w:rPr>
                <w:rFonts w:ascii="DFKai-SB" w:eastAsia="DFKai-SB" w:cs="DFKai-SB" w:hint="eastAsia"/>
              </w:rPr>
              <w:t>權證的次級市場流動量可能有限，</w:t>
            </w:r>
            <w:r w:rsidRPr="00855351">
              <w:rPr>
                <w:rFonts w:ascii="Times New Roman" w:eastAsia="DFKai-SB" w:hAnsi="Times New Roman" w:cs="Times New Roman" w:hint="eastAsia"/>
                <w:bCs/>
              </w:rPr>
              <w:t>法商法國興業銀行股份有限公司可能是唯一流動</w:t>
            </w:r>
            <w:r w:rsidRPr="00855351">
              <w:rPr>
                <w:rFonts w:ascii="DFKai-SB" w:eastAsia="DFKai-SB" w:cs="DFKai-SB" w:hint="eastAsia"/>
              </w:rPr>
              <w:t>量提供者。流動量提供者未必可在出現阻礙其提供流動量的運作及技術問題時提供流通量。</w:t>
            </w:r>
          </w:p>
          <w:p w14:paraId="65250F9A" w14:textId="77777777" w:rsidR="00641DCE" w:rsidRPr="00855351" w:rsidRDefault="00641DCE" w:rsidP="00641DCE">
            <w:pPr>
              <w:widowControl w:val="0"/>
              <w:spacing w:after="0" w:line="240" w:lineRule="auto"/>
              <w:jc w:val="both"/>
              <w:rPr>
                <w:rFonts w:ascii="DFKai-SB" w:eastAsia="DFKai-SB" w:cs="DFKai-SB"/>
              </w:rPr>
            </w:pPr>
            <w:r w:rsidRPr="00855351">
              <w:rPr>
                <w:rFonts w:ascii="DFKai-SB" w:eastAsia="DFKai-SB" w:cs="DFKai-SB" w:hint="eastAsia"/>
              </w:rPr>
              <w:t>公開銷售說明書並未考慮到投資人的投資目標、財務狀況或特定需要。公開銷售說明書內的任何內容均不應視為發行人或發行人聯屬公司於投資權證或標的之建議。</w:t>
            </w:r>
          </w:p>
          <w:p w14:paraId="6BB51C10" w14:textId="17BB6C92" w:rsidR="00061EDC" w:rsidRPr="00F8206F" w:rsidRDefault="008B5F8F" w:rsidP="00641DCE">
            <w:pPr>
              <w:spacing w:after="0" w:line="240" w:lineRule="auto"/>
              <w:jc w:val="both"/>
              <w:rPr>
                <w:rFonts w:ascii="DFKai-SB" w:eastAsia="DFKai-SB" w:cs="DFKai-SB"/>
              </w:rPr>
            </w:pPr>
            <w:r>
              <w:rPr>
                <w:rFonts w:ascii="DFKai-SB" w:eastAsia="DFKai-SB" w:hAnsi="DFKai-SB" w:hint="eastAsia"/>
              </w:rPr>
              <w:t>本權證構成發行</w:t>
            </w:r>
            <w:r>
              <w:rPr>
                <w:rFonts w:ascii="DFKai-SB" w:eastAsia="DFKai-SB" w:hAnsi="DFKai-SB" w:cs="DFKai-SB" w:hint="eastAsia"/>
              </w:rPr>
              <w:t>人</w:t>
            </w:r>
            <w:r>
              <w:rPr>
                <w:rFonts w:ascii="DFKai-SB" w:eastAsia="DFKai-SB" w:hAnsi="DFKai-SB" w:hint="eastAsia"/>
              </w:rPr>
              <w:t>發行之直接、無條件、無擔保及非次順位或優先主順位(senior preferred) 之義務，即使其受償順位優先於發行</w:t>
            </w:r>
            <w:r>
              <w:rPr>
                <w:rFonts w:ascii="DFKai-SB" w:eastAsia="DFKai-SB" w:hAnsi="DFKai-SB" w:cs="DFKai-SB" w:hint="eastAsia"/>
              </w:rPr>
              <w:t>人</w:t>
            </w:r>
            <w:r>
              <w:rPr>
                <w:rFonts w:ascii="DFKai-SB" w:eastAsia="DFKai-SB" w:hAnsi="DFKai-SB" w:hint="eastAsia"/>
              </w:rPr>
              <w:t>之主順位非優先債務，本權證仍可能因發行</w:t>
            </w:r>
            <w:r>
              <w:rPr>
                <w:rFonts w:ascii="DFKai-SB" w:eastAsia="DFKai-SB" w:hAnsi="DFKai-SB" w:cs="DFKai-SB" w:hint="eastAsia"/>
              </w:rPr>
              <w:t>人</w:t>
            </w:r>
            <w:r>
              <w:rPr>
                <w:rFonts w:ascii="DFKai-SB" w:eastAsia="DFKai-SB" w:hAnsi="DFKai-SB" w:hint="eastAsia"/>
              </w:rPr>
              <w:t>依適用決議法所為之決議而面臨潛在損失。</w:t>
            </w:r>
            <w:r w:rsidR="00641DCE" w:rsidRPr="00855351">
              <w:rPr>
                <w:rFonts w:ascii="DFKai-SB" w:eastAsia="DFKai-SB" w:hAnsi="DFKai-SB" w:cs="MHeiHK-Bold-B5pc-H-Identity-H" w:hint="eastAsia"/>
                <w:bCs/>
                <w:lang w:val="en-US"/>
              </w:rPr>
              <w:t>發行人</w:t>
            </w:r>
            <w:r w:rsidR="00641DCE" w:rsidRPr="00855351">
              <w:rPr>
                <w:rFonts w:ascii="DFKai-SB" w:eastAsia="DFKai-SB" w:hAnsi="DFKai-SB" w:cs="MSungHK-Light-B5pc-H-Identity-H" w:hint="eastAsia"/>
              </w:rPr>
              <w:t>或保</w:t>
            </w:r>
            <w:r w:rsidR="00641DCE" w:rsidRPr="00855351">
              <w:rPr>
                <w:rFonts w:ascii="DFKai-SB" w:eastAsia="DFKai-SB" w:cs="DFKai-SB" w:hint="eastAsia"/>
                <w:color w:val="000000"/>
              </w:rPr>
              <w:t>證</w:t>
            </w:r>
            <w:r w:rsidR="00641DCE" w:rsidRPr="00855351">
              <w:rPr>
                <w:rFonts w:ascii="DFKai-SB" w:eastAsia="DFKai-SB" w:hAnsi="DFKai-SB" w:cs="MSungHK-Light-B5pc-H-Identity-H" w:hint="eastAsia"/>
              </w:rPr>
              <w:t>人</w:t>
            </w:r>
            <w:r w:rsidR="00641DCE" w:rsidRPr="00855351">
              <w:rPr>
                <w:rFonts w:ascii="DFKai-SB" w:eastAsia="DFKai-SB" w:hAnsi="DFKai-SB" w:cs="MHeiHK-Bold-B5pc-H-Identity-H" w:hint="eastAsia"/>
                <w:bCs/>
                <w:lang w:val="en-US"/>
              </w:rPr>
              <w:t>須遵守行使實施銀行</w:t>
            </w:r>
            <w:bookmarkStart w:id="25" w:name="_Hlk76648265"/>
            <w:r w:rsidR="00641DCE" w:rsidRPr="00855351">
              <w:rPr>
                <w:rFonts w:ascii="DFKai-SB" w:eastAsia="DFKai-SB" w:hAnsi="DFKai-SB" w:cs="MHeiHK-Bold-B5pc-H-Identity-H" w:hint="eastAsia"/>
                <w:bCs/>
                <w:lang w:val="en-US"/>
              </w:rPr>
              <w:t>復原</w:t>
            </w:r>
            <w:r w:rsidR="00641DCE" w:rsidRPr="00855351">
              <w:rPr>
                <w:rFonts w:ascii="DFKai-SB" w:eastAsia="DFKai-SB" w:hAnsi="DFKai-SB" w:hint="eastAsia"/>
              </w:rPr>
              <w:t>與處理</w:t>
            </w:r>
            <w:bookmarkEnd w:id="25"/>
            <w:r w:rsidR="00641DCE" w:rsidRPr="00855351">
              <w:rPr>
                <w:rFonts w:ascii="DFKai-SB" w:eastAsia="DFKai-SB" w:hAnsi="DFKai-SB" w:cs="MHeiHK-Bold-B5pc-H-Identity-H" w:hint="eastAsia"/>
                <w:bCs/>
                <w:lang w:val="en-US"/>
              </w:rPr>
              <w:t>指令</w:t>
            </w:r>
            <w:r w:rsidR="00641DCE" w:rsidRPr="00855351">
              <w:rPr>
                <w:rFonts w:ascii="DFKai-SB" w:eastAsia="DFKai-SB" w:hAnsi="DFKai-SB" w:cs="Times New Roman"/>
              </w:rPr>
              <w:t>(</w:t>
            </w:r>
            <w:r w:rsidR="00641DCE" w:rsidRPr="00855351">
              <w:rPr>
                <w:rFonts w:ascii="Times New Roman" w:eastAsia="DFKai-SB" w:hAnsi="Times New Roman" w:cs="Times New Roman"/>
              </w:rPr>
              <w:t xml:space="preserve">The Bank Recovery and Resolution Directive </w:t>
            </w:r>
            <w:r w:rsidR="00641DCE" w:rsidRPr="00855351">
              <w:rPr>
                <w:rFonts w:ascii="DFKai-SB" w:eastAsia="DFKai-SB" w:hAnsi="DFKai-SB" w:cs="MSungHK-Light-B5pc-H-Identity-H" w:hint="eastAsia"/>
              </w:rPr>
              <w:t>「</w:t>
            </w:r>
            <w:r w:rsidR="00641DCE" w:rsidRPr="00855351">
              <w:rPr>
                <w:rFonts w:ascii="Times New Roman" w:eastAsia="DFKai-SB" w:hAnsi="Times New Roman" w:cs="Times New Roman"/>
                <w:b/>
              </w:rPr>
              <w:t>BRRD</w:t>
            </w:r>
            <w:proofErr w:type="gramStart"/>
            <w:r w:rsidR="00641DCE" w:rsidRPr="00855351">
              <w:rPr>
                <w:rFonts w:ascii="DFKai-SB" w:eastAsia="DFKai-SB" w:hAnsi="DFKai-SB" w:cs="MSungHK-Light-B5pc-H-Identity-H" w:hint="eastAsia"/>
              </w:rPr>
              <w:t>」</w:t>
            </w:r>
            <w:r w:rsidR="00641DCE" w:rsidRPr="00855351">
              <w:rPr>
                <w:rFonts w:ascii="DFKai-SB" w:eastAsia="DFKai-SB" w:hAnsi="DFKai-SB" w:cs="Times New Roman"/>
              </w:rPr>
              <w:t>)</w:t>
            </w:r>
            <w:r w:rsidR="00641DCE" w:rsidRPr="00855351">
              <w:rPr>
                <w:rFonts w:ascii="DFKai-SB" w:eastAsia="DFKai-SB" w:hAnsi="DFKai-SB" w:cs="MHeiHK-Bold-B5pc-H-Identity-H" w:hint="eastAsia"/>
                <w:bCs/>
                <w:lang w:val="en-US"/>
              </w:rPr>
              <w:t>的</w:t>
            </w:r>
            <w:r w:rsidR="00641DCE" w:rsidRPr="00855351">
              <w:rPr>
                <w:rFonts w:ascii="DFKai-SB" w:eastAsia="DFKai-SB" w:hAnsi="DFKai-SB" w:cs="MSungHK-Light-B5pc-H-Identity-H" w:hint="eastAsia"/>
              </w:rPr>
              <w:t>法國法例</w:t>
            </w:r>
            <w:r w:rsidR="00641DCE" w:rsidRPr="00855351">
              <w:rPr>
                <w:rFonts w:ascii="DFKai-SB" w:eastAsia="DFKai-SB" w:hAnsi="DFKai-SB" w:cs="MHeiHK-Bold-B5pc-H-Identity-H" w:hint="eastAsia"/>
                <w:bCs/>
                <w:lang w:val="en-US"/>
              </w:rPr>
              <w:t>項下的自救權力</w:t>
            </w:r>
            <w:proofErr w:type="gramEnd"/>
            <w:r w:rsidR="00061EDC" w:rsidRPr="00F8206F">
              <w:rPr>
                <w:rFonts w:ascii="DFKai-SB" w:eastAsia="DFKai-SB" w:cs="DFKai-SB" w:hint="eastAsia"/>
              </w:rPr>
              <w:t>。</w:t>
            </w:r>
          </w:p>
          <w:p w14:paraId="1214E580" w14:textId="204F9151" w:rsidR="00061EDC" w:rsidRPr="00F8206F" w:rsidRDefault="00B0318D" w:rsidP="00AB00F5">
            <w:pPr>
              <w:spacing w:after="0" w:line="240" w:lineRule="auto"/>
              <w:jc w:val="both"/>
              <w:rPr>
                <w:rFonts w:ascii="DFKai-SB" w:eastAsia="DFKai-SB" w:hAnsi="DFKai-SB"/>
              </w:rPr>
            </w:pPr>
            <w:bookmarkStart w:id="26" w:name="_Hlk520453965"/>
            <w:r w:rsidRPr="00F8206F">
              <w:rPr>
                <w:rFonts w:ascii="DFKai-SB" w:eastAsia="DFKai-SB" w:hAnsi="DFKai-SB"/>
                <w:b/>
                <w:color w:val="000000"/>
              </w:rPr>
              <w:t>歐洲内部財務重整/</w:t>
            </w:r>
            <w:r w:rsidRPr="00F8206F">
              <w:rPr>
                <w:rFonts w:ascii="DFKai-SB" w:eastAsia="DFKai-SB" w:hAnsi="DFKai-SB" w:hint="eastAsia"/>
                <w:b/>
                <w:color w:val="000000"/>
              </w:rPr>
              <w:t>自救指令</w:t>
            </w:r>
            <w:bookmarkEnd w:id="26"/>
            <w:r w:rsidR="00061EDC" w:rsidRPr="00F8206F">
              <w:rPr>
                <w:rFonts w:ascii="DFKai-SB" w:eastAsia="DFKai-SB" w:hAnsi="DFKai-SB" w:cs="MHeiHK-Bold-B5pc-H-Identity-H" w:hint="eastAsia"/>
                <w:b/>
                <w:bCs/>
                <w:lang w:val="en-US" w:eastAsia="zh-CN"/>
              </w:rPr>
              <w:t>之風險</w:t>
            </w:r>
            <w:r w:rsidR="00061EDC" w:rsidRPr="00F8206F">
              <w:rPr>
                <w:rFonts w:ascii="DFKai-SB" w:eastAsia="DFKai-SB" w:hAnsi="DFKai-SB" w:cs="MHeiHK-Bold-B5pc-H-Identity-H" w:hint="eastAsia"/>
                <w:b/>
                <w:bCs/>
                <w:lang w:val="en-US"/>
              </w:rPr>
              <w:t>:</w:t>
            </w:r>
            <w:bookmarkStart w:id="27" w:name="_Hlk520126376"/>
            <w:r w:rsidR="00A754A5" w:rsidRPr="00F8206F">
              <w:rPr>
                <w:rFonts w:ascii="Times New Roman" w:eastAsia="DFKai-SB" w:hAnsi="Times New Roman" w:cs="Times New Roman"/>
              </w:rPr>
              <w:t>BRRD</w:t>
            </w:r>
            <w:r w:rsidRPr="00F8206F">
              <w:rPr>
                <w:rFonts w:ascii="DFKai-SB" w:eastAsia="DFKai-SB" w:hAnsi="DFKai-SB" w:cs="Times New Roman" w:hint="eastAsia"/>
              </w:rPr>
              <w:t>爲歐盟地區的</w:t>
            </w:r>
            <w:r w:rsidRPr="00F8206F">
              <w:rPr>
                <w:rFonts w:ascii="DFKai-SB" w:eastAsia="DFKai-SB" w:hAnsi="DFKai-SB" w:cs="Times New Roman"/>
              </w:rPr>
              <w:t>“</w:t>
            </w:r>
            <w:r w:rsidRPr="00F8206F">
              <w:rPr>
                <w:rFonts w:ascii="DFKai-SB" w:eastAsia="DFKai-SB" w:hAnsi="DFKai-SB" w:cs="Times New Roman" w:hint="eastAsia"/>
              </w:rPr>
              <w:t>解散處置機構</w:t>
            </w:r>
            <w:r w:rsidRPr="00F8206F">
              <w:rPr>
                <w:rFonts w:ascii="DFKai-SB" w:eastAsia="DFKai-SB" w:hAnsi="DFKai-SB" w:cs="Times New Roman"/>
              </w:rPr>
              <w:t>”</w:t>
            </w:r>
            <w:r w:rsidRPr="00F8206F">
              <w:rPr>
                <w:rFonts w:ascii="DFKai-SB" w:eastAsia="DFKai-SB" w:hAnsi="DFKai-SB" w:cs="Times New Roman" w:hint="eastAsia"/>
              </w:rPr>
              <w:t>提供了應對面臨倒閉的歐洲金融機構的一套完整的内部財務重整</w:t>
            </w:r>
            <w:r w:rsidRPr="00F8206F">
              <w:rPr>
                <w:rFonts w:ascii="DFKai-SB" w:eastAsia="DFKai-SB" w:hAnsi="DFKai-SB" w:cs="Times New Roman"/>
              </w:rPr>
              <w:t>/</w:t>
            </w:r>
            <w:r w:rsidRPr="00F8206F">
              <w:rPr>
                <w:rFonts w:ascii="DFKai-SB" w:eastAsia="DFKai-SB" w:hAnsi="DFKai-SB" w:cs="Times New Roman" w:hint="eastAsia"/>
              </w:rPr>
              <w:t>自救體系。如果發行</w:t>
            </w:r>
            <w:r w:rsidR="005370DA" w:rsidRPr="00F8206F">
              <w:rPr>
                <w:rFonts w:ascii="DFKai-SB" w:eastAsia="DFKai-SB" w:hAnsi="DFKai-SB" w:cs="Times New Roman" w:hint="eastAsia"/>
              </w:rPr>
              <w:t>人</w:t>
            </w:r>
            <w:r w:rsidRPr="00F8206F">
              <w:rPr>
                <w:rFonts w:ascii="DFKai-SB" w:eastAsia="DFKai-SB" w:hAnsi="DFKai-SB" w:cs="Times New Roman" w:hint="eastAsia"/>
              </w:rPr>
              <w:t>及</w:t>
            </w:r>
            <w:r w:rsidRPr="00F8206F">
              <w:rPr>
                <w:rFonts w:ascii="DFKai-SB" w:eastAsia="DFKai-SB" w:hAnsi="DFKai-SB" w:cs="Times New Roman"/>
              </w:rPr>
              <w:t>/</w:t>
            </w:r>
            <w:r w:rsidRPr="00F8206F">
              <w:rPr>
                <w:rFonts w:ascii="DFKai-SB" w:eastAsia="DFKai-SB" w:hAnsi="DFKai-SB" w:cs="Times New Roman" w:hint="eastAsia"/>
              </w:rPr>
              <w:t>或</w:t>
            </w:r>
            <w:r w:rsidR="00D53801" w:rsidRPr="00F8206F">
              <w:rPr>
                <w:rFonts w:ascii="DFKai-SB" w:eastAsia="DFKai-SB" w:hAnsi="DFKai-SB" w:cs="MSungHK-Light-B5pc-H-Identity-H" w:hint="eastAsia"/>
              </w:rPr>
              <w:t>保證人</w:t>
            </w:r>
            <w:r w:rsidRPr="00F8206F">
              <w:rPr>
                <w:rFonts w:ascii="DFKai-SB" w:eastAsia="DFKai-SB" w:hAnsi="DFKai-SB" w:cs="Times New Roman" w:hint="eastAsia"/>
              </w:rPr>
              <w:t>基於内</w:t>
            </w:r>
            <w:r w:rsidRPr="00F8206F">
              <w:rPr>
                <w:rFonts w:ascii="DFKai-SB" w:eastAsia="DFKai-SB" w:hAnsi="DFKai-SB" w:hint="eastAsia"/>
              </w:rPr>
              <w:t>部財重整</w:t>
            </w:r>
            <w:r w:rsidRPr="00F8206F">
              <w:rPr>
                <w:rFonts w:ascii="DFKai-SB" w:eastAsia="DFKai-SB" w:hAnsi="DFKai-SB"/>
              </w:rPr>
              <w:t>/</w:t>
            </w:r>
            <w:r w:rsidRPr="00F8206F">
              <w:rPr>
                <w:rFonts w:ascii="DFKai-SB" w:eastAsia="DFKai-SB" w:hAnsi="DFKai-SB" w:hint="eastAsia"/>
              </w:rPr>
              <w:t>自救的衡量標準下仍面臨解散，</w:t>
            </w:r>
            <w:r w:rsidR="005370DA" w:rsidRPr="00F8206F">
              <w:rPr>
                <w:rFonts w:ascii="DFKai-SB" w:eastAsia="DFKai-SB" w:hAnsi="DFKai-SB" w:hint="eastAsia"/>
                <w:spacing w:val="14"/>
              </w:rPr>
              <w:t>權證持有人</w:t>
            </w:r>
            <w:r w:rsidRPr="00F8206F">
              <w:rPr>
                <w:rFonts w:ascii="DFKai-SB" w:eastAsia="DFKai-SB" w:hAnsi="DFKai-SB" w:hint="eastAsia"/>
              </w:rPr>
              <w:t>之賠償可能爲零，或轉成股份形式或投資期限會被延長。該等情況下，不論本</w:t>
            </w:r>
            <w:r w:rsidR="005370DA" w:rsidRPr="00F8206F">
              <w:rPr>
                <w:rFonts w:ascii="DFKai-SB" w:eastAsia="DFKai-SB" w:cs="DFKai-SB" w:hint="eastAsia"/>
              </w:rPr>
              <w:t>權證</w:t>
            </w:r>
            <w:r w:rsidRPr="00F8206F">
              <w:rPr>
                <w:rFonts w:ascii="DFKai-SB" w:eastAsia="DFKai-SB" w:hAnsi="DFKai-SB" w:hint="eastAsia"/>
              </w:rPr>
              <w:t>有無任何到期返還本金之機制，</w:t>
            </w:r>
            <w:r w:rsidR="005370DA" w:rsidRPr="00F8206F">
              <w:rPr>
                <w:rFonts w:ascii="DFKai-SB" w:eastAsia="DFKai-SB" w:hAnsi="DFKai-SB" w:hint="eastAsia"/>
                <w:spacing w:val="14"/>
              </w:rPr>
              <w:t>權證持有人</w:t>
            </w:r>
            <w:r w:rsidRPr="00F8206F">
              <w:rPr>
                <w:rFonts w:ascii="DFKai-SB" w:eastAsia="DFKai-SB" w:hAnsi="DFKai-SB" w:hint="eastAsia"/>
              </w:rPr>
              <w:t>都將可能會損失投資本金。</w:t>
            </w:r>
            <w:bookmarkEnd w:id="27"/>
          </w:p>
        </w:tc>
      </w:tr>
      <w:tr w:rsidR="002447B3" w:rsidRPr="00F8206F" w14:paraId="14304720"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2DD93925" w14:textId="3369F24A"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lastRenderedPageBreak/>
              <w:t>二十六、</w:t>
            </w:r>
          </w:p>
        </w:tc>
        <w:tc>
          <w:tcPr>
            <w:tcW w:w="4465" w:type="pct"/>
            <w:gridSpan w:val="3"/>
            <w:tcBorders>
              <w:top w:val="nil"/>
              <w:left w:val="nil"/>
              <w:bottom w:val="nil"/>
              <w:right w:val="nil"/>
            </w:tcBorders>
          </w:tcPr>
          <w:p w14:paraId="084A705A" w14:textId="5B52898E" w:rsidR="00253B5D" w:rsidRPr="00F8206F" w:rsidRDefault="00253B5D" w:rsidP="00253B5D">
            <w:pPr>
              <w:spacing w:after="0" w:line="240" w:lineRule="auto"/>
              <w:rPr>
                <w:rFonts w:ascii="DFKai-SB" w:eastAsia="DFKai-SB" w:hAnsi="DFKai-SB" w:cs="MingLiU"/>
                <w:b/>
                <w:lang w:val="en-US" w:eastAsia="zh-CN"/>
              </w:rPr>
            </w:pPr>
            <w:r w:rsidRPr="00F8206F">
              <w:rPr>
                <w:rFonts w:ascii="DFKai-SB" w:eastAsia="DFKai-SB" w:hAnsi="DFKai-SB" w:cs="MingLiU" w:hint="eastAsia"/>
                <w:b/>
                <w:lang w:val="en-US" w:eastAsia="zh-CN"/>
              </w:rPr>
              <w:t>公眾人士可索閱公開說明書的處所</w:t>
            </w:r>
            <w:r w:rsidR="00A7007F" w:rsidRPr="00F8206F">
              <w:rPr>
                <w:rFonts w:ascii="DFKai-SB" w:eastAsia="DFKai-SB" w:hAnsi="DFKai-SB" w:cs="MingLiU"/>
                <w:b/>
                <w:lang w:val="en-US"/>
              </w:rPr>
              <w:t>:</w:t>
            </w:r>
          </w:p>
          <w:p w14:paraId="1105523A" w14:textId="7A6480ED" w:rsidR="00061EDC" w:rsidRPr="00F8206F" w:rsidRDefault="00253B5D" w:rsidP="00061EDC">
            <w:pPr>
              <w:widowControl w:val="0"/>
              <w:spacing w:after="0" w:line="240" w:lineRule="auto"/>
              <w:jc w:val="both"/>
              <w:rPr>
                <w:rFonts w:ascii="DFKai-SB" w:eastAsia="DFKai-SB" w:hAnsi="DFKai-SB" w:cs="DFKai-SB"/>
                <w:b/>
                <w:bCs/>
                <w:lang w:val="en-US"/>
              </w:rPr>
            </w:pPr>
            <w:r w:rsidRPr="00F8206F">
              <w:rPr>
                <w:rFonts w:ascii="DFKai-SB" w:eastAsia="DFKai-SB" w:cs="DFKai-SB" w:hint="eastAsia"/>
              </w:rPr>
              <w:t>香港商法國興業證券股份有限公司台北分公司</w:t>
            </w:r>
            <w:r w:rsidRPr="00F8206F">
              <w:rPr>
                <w:rFonts w:ascii="DFKai-SB" w:eastAsia="DFKai-SB" w:hAnsi="DFKai-SB" w:cs="MingLiU" w:hint="eastAsia"/>
                <w:lang w:val="en-US" w:eastAsia="zh-CN"/>
              </w:rPr>
              <w:t>，另投資人得於公開資訊觀測站查詢公開銷售說明書電子檔</w:t>
            </w:r>
            <w:r w:rsidR="00061EDC" w:rsidRPr="00F8206F">
              <w:rPr>
                <w:rFonts w:ascii="DFKai-SB" w:eastAsia="DFKai-SB" w:hAnsi="DFKai-SB" w:cs="Times New Roman" w:hint="eastAsia"/>
              </w:rPr>
              <w:t>。</w:t>
            </w:r>
          </w:p>
        </w:tc>
      </w:tr>
      <w:tr w:rsidR="002447B3" w:rsidRPr="00F8206F" w14:paraId="6E3AAB26"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1B25639E" w14:textId="2CF9133E"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二十七、</w:t>
            </w:r>
          </w:p>
        </w:tc>
        <w:tc>
          <w:tcPr>
            <w:tcW w:w="4465" w:type="pct"/>
            <w:gridSpan w:val="3"/>
            <w:tcBorders>
              <w:top w:val="nil"/>
              <w:left w:val="nil"/>
              <w:bottom w:val="nil"/>
              <w:right w:val="nil"/>
            </w:tcBorders>
          </w:tcPr>
          <w:p w14:paraId="25DEC510" w14:textId="193CE0EC" w:rsidR="00061EDC" w:rsidRPr="00F8206F" w:rsidRDefault="00253B5D" w:rsidP="00061EDC">
            <w:pPr>
              <w:widowControl w:val="0"/>
              <w:spacing w:after="0" w:line="240" w:lineRule="auto"/>
              <w:jc w:val="both"/>
              <w:rPr>
                <w:rFonts w:ascii="DFKai-SB" w:eastAsia="DFKai-SB" w:hAnsi="DFKai-SB" w:cs="DFKai-SB"/>
                <w:b/>
                <w:bCs/>
              </w:rPr>
            </w:pPr>
            <w:r w:rsidRPr="00F8206F">
              <w:rPr>
                <w:rFonts w:ascii="DFKai-SB" w:eastAsia="DFKai-SB" w:hAnsi="DFKai-SB" w:cs="MingLiU" w:hint="eastAsia"/>
                <w:b/>
                <w:lang w:val="en-US" w:eastAsia="zh-CN"/>
              </w:rPr>
              <w:t>刊登上市公告日期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25</w:t>
            </w:r>
            <w:r w:rsidRPr="00F8206F">
              <w:rPr>
                <w:rFonts w:ascii="DFKai-SB" w:eastAsia="DFKai-SB" w:hAnsi="DFKai-SB" w:cs="MingLiU" w:hint="eastAsia"/>
                <w:lang w:val="en-US" w:eastAsia="zh-CN"/>
              </w:rPr>
              <w:t>日</w:t>
            </w:r>
          </w:p>
        </w:tc>
      </w:tr>
      <w:tr w:rsidR="002447B3" w:rsidRPr="00BE4913" w14:paraId="0B496951" w14:textId="77777777" w:rsidTr="00EB0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35" w:type="pct"/>
            <w:tcBorders>
              <w:top w:val="nil"/>
              <w:left w:val="nil"/>
              <w:bottom w:val="nil"/>
              <w:right w:val="nil"/>
            </w:tcBorders>
          </w:tcPr>
          <w:p w14:paraId="5BC4B911" w14:textId="404B717C" w:rsidR="00061EDC" w:rsidRPr="00F8206F" w:rsidRDefault="00C1576A" w:rsidP="00061EDC">
            <w:pPr>
              <w:spacing w:after="0" w:line="240" w:lineRule="auto"/>
              <w:rPr>
                <w:rFonts w:ascii="Times New Roman" w:eastAsia="DFKai-SB" w:hAnsi="Times New Roman" w:cs="Times New Roman"/>
              </w:rPr>
            </w:pPr>
            <w:r w:rsidRPr="00F8206F">
              <w:rPr>
                <w:rFonts w:ascii="Times New Roman" w:eastAsia="DFKai-SB" w:hAnsi="Times New Roman" w:cs="Times New Roman" w:hint="eastAsia"/>
              </w:rPr>
              <w:t>二十八、</w:t>
            </w:r>
          </w:p>
        </w:tc>
        <w:tc>
          <w:tcPr>
            <w:tcW w:w="4465" w:type="pct"/>
            <w:gridSpan w:val="3"/>
            <w:tcBorders>
              <w:top w:val="nil"/>
              <w:left w:val="nil"/>
              <w:bottom w:val="nil"/>
              <w:right w:val="nil"/>
            </w:tcBorders>
          </w:tcPr>
          <w:p w14:paraId="07727868" w14:textId="1D6D9B8E" w:rsidR="00253B5D" w:rsidRPr="002D21F5" w:rsidRDefault="00253B5D" w:rsidP="00061EDC">
            <w:pPr>
              <w:spacing w:after="0" w:line="240" w:lineRule="auto"/>
              <w:rPr>
                <w:rFonts w:ascii="DFKai-SB" w:eastAsia="DFKai-SB" w:hAnsi="DFKai-SB" w:cs="Times New Roman"/>
                <w:b/>
                <w:bCs/>
              </w:rPr>
            </w:pPr>
            <w:r w:rsidRPr="00F8206F">
              <w:rPr>
                <w:rFonts w:ascii="DFKai-SB" w:eastAsia="DFKai-SB" w:hAnsi="DFKai-SB" w:cs="MingLiU" w:hint="eastAsia"/>
                <w:b/>
                <w:lang w:val="en-US" w:eastAsia="zh-CN"/>
              </w:rPr>
              <w:t>權證上市買賣日期</w:t>
            </w:r>
            <w:r w:rsidRPr="00F8206F">
              <w:rPr>
                <w:rFonts w:ascii="DFKai-SB" w:eastAsia="DFKai-SB" w:hAnsi="DFKai-SB" w:cs="MingLiU"/>
                <w:lang w:val="en-US" w:eastAsia="zh-CN"/>
              </w:rPr>
              <w:t xml:space="preserve"> : </w:t>
            </w:r>
            <w:r w:rsidR="004D480B" w:rsidRPr="00F8206F">
              <w:rPr>
                <w:rFonts w:ascii="DFKai-SB" w:eastAsia="DFKai-SB" w:hAnsi="DFKai-SB" w:cs="MingLiU"/>
                <w:lang w:val="en-US" w:eastAsia="zh-CN"/>
              </w:rPr>
              <w:t xml:space="preserve">112</w:t>
            </w:r>
            <w:r w:rsidR="004D480B" w:rsidRPr="00F8206F">
              <w:rPr>
                <w:rFonts w:ascii="DFKai-SB" w:eastAsia="DFKai-SB" w:hAnsi="DFKai-SB" w:cs="MingLiU" w:hint="eastAsia"/>
                <w:lang w:val="en-US" w:eastAsia="zh-CN"/>
              </w:rPr>
              <w:t>年</w:t>
            </w:r>
            <w:r w:rsidR="004D480B" w:rsidRPr="00F8206F">
              <w:rPr>
                <w:rFonts w:ascii="DFKai-SB" w:eastAsia="DFKai-SB" w:hAnsi="DFKai-SB" w:cs="MingLiU"/>
                <w:lang w:val="en-US" w:eastAsia="zh-CN"/>
              </w:rPr>
              <w:t xml:space="preserve">9</w:t>
            </w:r>
            <w:r w:rsidR="004D480B" w:rsidRPr="00F8206F">
              <w:rPr>
                <w:rFonts w:ascii="DFKai-SB" w:eastAsia="DFKai-SB" w:hAnsi="DFKai-SB" w:cs="MingLiU" w:hint="eastAsia"/>
                <w:lang w:val="en-US" w:eastAsia="zh-CN"/>
              </w:rPr>
              <w:t>月</w:t>
            </w:r>
            <w:r w:rsidR="004D480B" w:rsidRPr="00F8206F">
              <w:rPr>
                <w:rFonts w:ascii="DFKai-SB" w:eastAsia="DFKai-SB" w:hAnsi="DFKai-SB" w:cs="MingLiU"/>
                <w:lang w:val="en-US" w:eastAsia="zh-CN"/>
              </w:rPr>
              <w:t xml:space="preserve">27</w:t>
            </w:r>
            <w:r w:rsidR="004D480B" w:rsidRPr="00F8206F">
              <w:rPr>
                <w:rFonts w:ascii="DFKai-SB" w:eastAsia="DFKai-SB" w:hAnsi="DFKai-SB" w:cs="MingLiU" w:hint="eastAsia"/>
                <w:lang w:val="en-US" w:eastAsia="zh-CN"/>
              </w:rPr>
              <w:t>日</w:t>
            </w:r>
          </w:p>
          <w:p w14:paraId="24FCA4C2" w14:textId="2073AA0C" w:rsidR="00253B5D" w:rsidRPr="002D21F5" w:rsidRDefault="00253B5D" w:rsidP="00253B5D">
            <w:pPr>
              <w:spacing w:after="0" w:line="240" w:lineRule="auto"/>
              <w:rPr>
                <w:rFonts w:ascii="DFKai-SB" w:eastAsia="DFKai-SB" w:hAnsi="DFKai-SB" w:cs="Times New Roman"/>
                <w:b/>
                <w:bCs/>
              </w:rPr>
            </w:pPr>
          </w:p>
        </w:tc>
      </w:tr>
    </w:tbl>
    <w:p w14:paraId="374FD717" w14:textId="77777777" w:rsidR="00FF1191" w:rsidRPr="004D480B" w:rsidRDefault="00FF1191">
      <w:pPr>
        <w:rPr>
          <w:rFonts w:ascii="Times New Roman" w:eastAsia="DFKai-SB" w:hAnsi="Times New Roman" w:cs="Times New Roman"/>
        </w:rPr>
      </w:pPr>
      <w:bookmarkStart w:id="28" w:name="_Toc235020876"/>
      <w:bookmarkStart w:id="29" w:name="_Toc248305998"/>
      <w:bookmarkStart w:id="30" w:name="_Toc1443099334"/>
      <w:bookmarkStart w:id="31" w:name="_Toc1520563728"/>
      <w:bookmarkStart w:id="32" w:name="_Toc1724340493"/>
      <w:bookmarkStart w:id="33" w:name="_Toc2014933573"/>
      <w:bookmarkStart w:id="34" w:name="_Toc1321422139"/>
      <w:bookmarkEnd w:id="0"/>
      <w:bookmarkEnd w:id="1"/>
      <w:bookmarkEnd w:id="2"/>
      <w:bookmarkEnd w:id="3"/>
      <w:bookmarkEnd w:id="4"/>
      <w:bookmarkEnd w:id="5"/>
      <w:bookmarkEnd w:id="6"/>
      <w:bookmarkEnd w:id="28"/>
      <w:bookmarkEnd w:id="29"/>
      <w:bookmarkEnd w:id="30"/>
      <w:bookmarkEnd w:id="31"/>
      <w:bookmarkEnd w:id="32"/>
      <w:bookmarkEnd w:id="33"/>
      <w:bookmarkEnd w:id="34"/>
    </w:p>
    <w:sectPr w:rsidR="00FF1191" w:rsidRPr="004D480B">
      <w:headerReference w:type="even" r:id="rId11"/>
      <w:headerReference w:type="default" r:id="rId12"/>
      <w:footerReference w:type="even" r:id="rId13"/>
      <w:footerReference w:type="default" r:id="rId14"/>
      <w:headerReference w:type="first" r:id="rId15"/>
      <w:footerReference w:type="first" r:id="rId16"/>
      <w:pgSz w:w="11906" w:h="16838"/>
      <w:pgMar w:top="720" w:right="720" w:bottom="720" w:left="720" w:header="426"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C9C4E" w14:textId="77777777" w:rsidR="00115446" w:rsidRDefault="00115446">
      <w:pPr>
        <w:spacing w:after="0" w:line="240" w:lineRule="auto"/>
      </w:pPr>
      <w:r>
        <w:separator/>
      </w:r>
    </w:p>
  </w:endnote>
  <w:endnote w:type="continuationSeparator" w:id="0">
    <w:p w14:paraId="7B8B0BF0" w14:textId="77777777" w:rsidR="00115446" w:rsidRDefault="001154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FKai-SB">
    <w:altName w:val="Microsoft YaHei"/>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AdobeFanHeitiStd-Bold">
    <w:altName w:val="Microsoft JhengHei"/>
    <w:panose1 w:val="00000000000000000000"/>
    <w:charset w:val="88"/>
    <w:family w:val="auto"/>
    <w:notTrueType/>
    <w:pitch w:val="default"/>
    <w:sig w:usb0="00000001" w:usb1="08080000" w:usb2="00000010" w:usb3="00000000" w:csb0="00100000" w:csb1="00000000"/>
  </w:font>
  <w:font w:name="Microsoft YaHei">
    <w:panose1 w:val="020B0503020204020204"/>
    <w:charset w:val="86"/>
    <w:family w:val="swiss"/>
    <w:pitch w:val="variable"/>
    <w:sig w:usb0="80000287" w:usb1="2ACF3C50" w:usb2="00000016" w:usb3="00000000" w:csb0="0004001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MHeiHK-Bold-B5pc-H-Identity-H">
    <w:altName w:val="Microsoft JhengHei"/>
    <w:panose1 w:val="00000000000000000000"/>
    <w:charset w:val="88"/>
    <w:family w:val="auto"/>
    <w:notTrueType/>
    <w:pitch w:val="default"/>
    <w:sig w:usb0="00000001" w:usb1="08080000" w:usb2="00000010" w:usb3="00000000" w:csb0="00100000" w:csb1="00000000"/>
  </w:font>
  <w:font w:name="MSungHK-Light-B5pc-H-Identity-H">
    <w:altName w:val="Microsoft JhengHei"/>
    <w:panose1 w:val="00000000000000000000"/>
    <w:charset w:val="88"/>
    <w:family w:val="auto"/>
    <w:notTrueType/>
    <w:pitch w:val="default"/>
    <w:sig w:usb0="00000001" w:usb1="08080000" w:usb2="00000010" w:usb3="00000000" w:csb0="0010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73D81" w14:textId="77777777" w:rsidR="00084A62" w:rsidRDefault="00084A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AAF1A" w14:textId="77777777" w:rsidR="00084A62" w:rsidRDefault="00084A62">
    <w:pPr>
      <w:pStyle w:val="Footer"/>
      <w:jc w:val="center"/>
    </w:pPr>
    <w:r>
      <w:fldChar w:fldCharType="begin"/>
    </w:r>
    <w:r>
      <w:instrText xml:space="preserve">PAGE   \* MERGEFORMAT </w:instrText>
    </w:r>
    <w:r>
      <w:fldChar w:fldCharType="separate"/>
    </w:r>
    <w:r>
      <w:rPr>
        <w:noProof/>
      </w:rPr>
      <w:t>15</w:t>
    </w:r>
    <w:r>
      <w:fldChar w:fldCharType="end"/>
    </w:r>
  </w:p>
  <w:p w14:paraId="506C4818" w14:textId="77777777" w:rsidR="00084A62" w:rsidRDefault="00084A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8175" w14:textId="77777777" w:rsidR="00084A62" w:rsidRDefault="00084A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2546" w14:textId="77777777" w:rsidR="00115446" w:rsidRDefault="00115446">
      <w:pPr>
        <w:spacing w:after="0" w:line="240" w:lineRule="auto"/>
      </w:pPr>
      <w:r>
        <w:separator/>
      </w:r>
    </w:p>
  </w:footnote>
  <w:footnote w:type="continuationSeparator" w:id="0">
    <w:p w14:paraId="497E058F" w14:textId="77777777" w:rsidR="00115446" w:rsidRDefault="001154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5CDA0" w14:textId="77777777" w:rsidR="00084A62" w:rsidRDefault="00084A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BDBE" w14:textId="340DF4BE" w:rsidR="00084A62" w:rsidRDefault="00084A62">
    <w:pPr>
      <w:pStyle w:val="Header"/>
      <w:jc w:val="right"/>
      <w:rPr>
        <w:rFonts w:ascii="DFKai-SB" w:eastAsia="DFKai-SB" w:cs="DFKai-SB"/>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BC672" w14:textId="77777777" w:rsidR="00084A62" w:rsidRDefault="00084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1"/>
    <w:multiLevelType w:val="hybridMultilevel"/>
    <w:tmpl w:val="2BC6A248"/>
    <w:lvl w:ilvl="0" w:tplc="FFFFFFFF">
      <w:start w:val="1"/>
      <w:numFmt w:val="bullet"/>
      <w:lvlText w:val=""/>
      <w:lvlJc w:val="left"/>
      <w:pPr>
        <w:tabs>
          <w:tab w:val="left" w:pos="2160"/>
        </w:tabs>
        <w:ind w:left="2155" w:hanging="355"/>
      </w:pPr>
      <w:rPr>
        <w:rFonts w:ascii="Wingdings" w:hAnsi="Wingdings"/>
      </w:rPr>
    </w:lvl>
    <w:lvl w:ilvl="1" w:tplc="FFFFFFFF">
      <w:start w:val="1"/>
      <w:numFmt w:val="decimal"/>
      <w:lvlText w:val="%2."/>
      <w:lvlJc w:val="left"/>
      <w:pPr>
        <w:tabs>
          <w:tab w:val="left" w:pos="2640"/>
        </w:tabs>
        <w:ind w:left="2640" w:hanging="360"/>
      </w:pPr>
      <w:rPr>
        <w:rFonts w:ascii="Calibri" w:hAnsi="Calibri" w:cs="Calibri"/>
      </w:rPr>
    </w:lvl>
    <w:lvl w:ilvl="2" w:tplc="FFFFFFFF">
      <w:start w:val="1"/>
      <w:numFmt w:val="lowerRoman"/>
      <w:lvlText w:val="%3."/>
      <w:lvlJc w:val="right"/>
      <w:pPr>
        <w:tabs>
          <w:tab w:val="left" w:pos="3240"/>
        </w:tabs>
        <w:ind w:left="3240" w:hanging="480"/>
      </w:pPr>
      <w:rPr>
        <w:rFonts w:ascii="Calibri" w:hAnsi="Calibri" w:cs="Calibri"/>
      </w:rPr>
    </w:lvl>
    <w:lvl w:ilvl="3" w:tplc="FFFFFFFF">
      <w:start w:val="1"/>
      <w:numFmt w:val="decimal"/>
      <w:lvlText w:val="%4."/>
      <w:lvlJc w:val="left"/>
      <w:pPr>
        <w:tabs>
          <w:tab w:val="left" w:pos="3720"/>
        </w:tabs>
        <w:ind w:left="3720" w:hanging="480"/>
      </w:pPr>
      <w:rPr>
        <w:rFonts w:ascii="Calibri" w:hAnsi="Calibri" w:cs="Calibri"/>
      </w:rPr>
    </w:lvl>
    <w:lvl w:ilvl="4" w:tplc="FFFFFFFF">
      <w:start w:val="1"/>
      <w:numFmt w:val="ideographTraditional"/>
      <w:lvlText w:val="%5、"/>
      <w:lvlJc w:val="left"/>
      <w:pPr>
        <w:tabs>
          <w:tab w:val="left" w:pos="4200"/>
        </w:tabs>
        <w:ind w:left="4200" w:hanging="480"/>
      </w:pPr>
      <w:rPr>
        <w:rFonts w:ascii="Calibri" w:hAnsi="Calibri" w:cs="Calibri"/>
      </w:rPr>
    </w:lvl>
    <w:lvl w:ilvl="5" w:tplc="FFFFFFFF">
      <w:start w:val="1"/>
      <w:numFmt w:val="lowerRoman"/>
      <w:lvlText w:val="%6."/>
      <w:lvlJc w:val="right"/>
      <w:pPr>
        <w:tabs>
          <w:tab w:val="left" w:pos="4680"/>
        </w:tabs>
        <w:ind w:left="4680" w:hanging="480"/>
      </w:pPr>
      <w:rPr>
        <w:rFonts w:ascii="Calibri" w:hAnsi="Calibri" w:cs="Calibri"/>
      </w:rPr>
    </w:lvl>
    <w:lvl w:ilvl="6" w:tplc="FFFFFFFF">
      <w:start w:val="1"/>
      <w:numFmt w:val="decimal"/>
      <w:lvlText w:val="%7."/>
      <w:lvlJc w:val="left"/>
      <w:pPr>
        <w:tabs>
          <w:tab w:val="left" w:pos="5160"/>
        </w:tabs>
        <w:ind w:left="5160" w:hanging="480"/>
      </w:pPr>
      <w:rPr>
        <w:rFonts w:ascii="Calibri" w:hAnsi="Calibri" w:cs="Calibri"/>
      </w:rPr>
    </w:lvl>
    <w:lvl w:ilvl="7" w:tplc="FFFFFFFF">
      <w:start w:val="1"/>
      <w:numFmt w:val="ideographTraditional"/>
      <w:lvlText w:val="%8、"/>
      <w:lvlJc w:val="left"/>
      <w:pPr>
        <w:tabs>
          <w:tab w:val="left" w:pos="5640"/>
        </w:tabs>
        <w:ind w:left="5640" w:hanging="480"/>
      </w:pPr>
      <w:rPr>
        <w:rFonts w:ascii="Calibri" w:hAnsi="Calibri" w:cs="Calibri"/>
      </w:rPr>
    </w:lvl>
    <w:lvl w:ilvl="8" w:tplc="FFFFFFFF">
      <w:start w:val="1"/>
      <w:numFmt w:val="lowerRoman"/>
      <w:lvlText w:val="%9."/>
      <w:lvlJc w:val="right"/>
      <w:pPr>
        <w:tabs>
          <w:tab w:val="left" w:pos="6120"/>
        </w:tabs>
        <w:ind w:left="6120" w:hanging="480"/>
      </w:pPr>
      <w:rPr>
        <w:rFonts w:ascii="Calibri" w:hAnsi="Calibri" w:cs="Calibri"/>
      </w:rPr>
    </w:lvl>
  </w:abstractNum>
  <w:abstractNum w:abstractNumId="2" w15:restartNumberingAfterBreak="0">
    <w:nsid w:val="00000002"/>
    <w:multiLevelType w:val="hybridMultilevel"/>
    <w:tmpl w:val="CD5E91A4"/>
    <w:lvl w:ilvl="0" w:tplc="FFFFFFFF">
      <w:start w:val="1"/>
      <w:numFmt w:val="bullet"/>
      <w:lvlText w:val=""/>
      <w:lvlJc w:val="left"/>
      <w:pPr>
        <w:tabs>
          <w:tab w:val="left" w:pos="720"/>
        </w:tabs>
        <w:ind w:left="720" w:hanging="360"/>
      </w:pPr>
      <w:rPr>
        <w:rFonts w:ascii="Symbol" w:hAnsi="Symbol"/>
      </w:rPr>
    </w:lvl>
    <w:lvl w:ilvl="1" w:tplc="FFFFFFFF">
      <w:start w:val="1"/>
      <w:numFmt w:val="bullet"/>
      <w:lvlText w:val="o"/>
      <w:lvlJc w:val="left"/>
      <w:pPr>
        <w:tabs>
          <w:tab w:val="left" w:pos="720"/>
        </w:tabs>
        <w:ind w:left="14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160" w:hanging="360"/>
      </w:pPr>
      <w:rPr>
        <w:rFonts w:ascii="Wingdings" w:hAnsi="Wingdings"/>
      </w:rPr>
    </w:lvl>
    <w:lvl w:ilvl="3" w:tplc="FFFFFFFF">
      <w:start w:val="1"/>
      <w:numFmt w:val="bullet"/>
      <w:lvlText w:val=""/>
      <w:lvlJc w:val="left"/>
      <w:pPr>
        <w:tabs>
          <w:tab w:val="left" w:pos="720"/>
        </w:tabs>
        <w:ind w:left="2880" w:hanging="360"/>
      </w:pPr>
      <w:rPr>
        <w:rFonts w:ascii="Symbol" w:hAnsi="Symbol"/>
      </w:rPr>
    </w:lvl>
    <w:lvl w:ilvl="4" w:tplc="FFFFFFFF">
      <w:start w:val="1"/>
      <w:numFmt w:val="bullet"/>
      <w:lvlText w:val="o"/>
      <w:lvlJc w:val="left"/>
      <w:pPr>
        <w:tabs>
          <w:tab w:val="left" w:pos="720"/>
        </w:tabs>
        <w:ind w:left="360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320" w:hanging="360"/>
      </w:pPr>
      <w:rPr>
        <w:rFonts w:ascii="Wingdings" w:hAnsi="Wingdings"/>
      </w:rPr>
    </w:lvl>
    <w:lvl w:ilvl="6" w:tplc="FFFFFFFF">
      <w:start w:val="1"/>
      <w:numFmt w:val="bullet"/>
      <w:lvlText w:val=""/>
      <w:lvlJc w:val="left"/>
      <w:pPr>
        <w:tabs>
          <w:tab w:val="left" w:pos="720"/>
        </w:tabs>
        <w:ind w:left="5040" w:hanging="360"/>
      </w:pPr>
      <w:rPr>
        <w:rFonts w:ascii="Symbol" w:hAnsi="Symbol"/>
      </w:rPr>
    </w:lvl>
    <w:lvl w:ilvl="7" w:tplc="FFFFFFFF">
      <w:start w:val="1"/>
      <w:numFmt w:val="bullet"/>
      <w:lvlText w:val="o"/>
      <w:lvlJc w:val="left"/>
      <w:pPr>
        <w:tabs>
          <w:tab w:val="left" w:pos="720"/>
        </w:tabs>
        <w:ind w:left="576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6480" w:hanging="360"/>
      </w:pPr>
      <w:rPr>
        <w:rFonts w:ascii="Wingdings" w:hAnsi="Wingdings"/>
      </w:rPr>
    </w:lvl>
  </w:abstractNum>
  <w:abstractNum w:abstractNumId="3" w15:restartNumberingAfterBreak="0">
    <w:nsid w:val="00000003"/>
    <w:multiLevelType w:val="hybridMultilevel"/>
    <w:tmpl w:val="DB144F10"/>
    <w:lvl w:ilvl="0" w:tplc="FFFFFFFF">
      <w:start w:val="1"/>
      <w:numFmt w:val="decimal"/>
      <w:lvlText w:val="%1."/>
      <w:lvlJc w:val="left"/>
      <w:pPr>
        <w:tabs>
          <w:tab w:val="left" w:pos="1381"/>
        </w:tabs>
        <w:ind w:left="1191" w:hanging="170"/>
      </w:pPr>
      <w:rPr>
        <w:rFonts w:ascii="Calibri" w:hAnsi="Calibri" w:cs="Calibri"/>
      </w:rPr>
    </w:lvl>
    <w:lvl w:ilvl="1" w:tplc="FFFFFFFF">
      <w:start w:val="1"/>
      <w:numFmt w:val="ideographTraditional"/>
      <w:lvlText w:val="%2、"/>
      <w:lvlJc w:val="left"/>
      <w:pPr>
        <w:tabs>
          <w:tab w:val="left" w:pos="960"/>
        </w:tabs>
        <w:ind w:left="960" w:hanging="480"/>
      </w:pPr>
      <w:rPr>
        <w:rFonts w:ascii="Calibri" w:hAnsi="Calibri" w:cs="Calibri"/>
      </w:rPr>
    </w:lvl>
    <w:lvl w:ilvl="2" w:tplc="FFFFFFFF">
      <w:start w:val="1"/>
      <w:numFmt w:val="decimal"/>
      <w:lvlText w:val="(%3)"/>
      <w:lvlJc w:val="left"/>
      <w:pPr>
        <w:tabs>
          <w:tab w:val="left" w:pos="1320"/>
        </w:tabs>
        <w:ind w:left="1186" w:hanging="226"/>
      </w:pPr>
      <w:rPr>
        <w:rFonts w:ascii="DFKai-SB" w:eastAsia="DFKai-SB" w:cs="DFKai-SB"/>
        <w:sz w:val="22"/>
        <w:szCs w:val="22"/>
      </w:rPr>
    </w:lvl>
    <w:lvl w:ilvl="3" w:tplc="FFFFFFFF">
      <w:start w:val="1"/>
      <w:numFmt w:val="decimal"/>
      <w:lvlText w:val="%4."/>
      <w:lvlJc w:val="left"/>
      <w:pPr>
        <w:tabs>
          <w:tab w:val="left" w:pos="1920"/>
        </w:tabs>
        <w:ind w:left="1920" w:hanging="480"/>
      </w:pPr>
      <w:rPr>
        <w:rFonts w:ascii="Calibri" w:hAnsi="Calibri" w:cs="Calibri"/>
      </w:rPr>
    </w:lvl>
    <w:lvl w:ilvl="4" w:tplc="FFFFFFFF">
      <w:start w:val="1"/>
      <w:numFmt w:val="ideographTraditional"/>
      <w:lvlText w:val="%5、"/>
      <w:lvlJc w:val="left"/>
      <w:pPr>
        <w:tabs>
          <w:tab w:val="left" w:pos="2400"/>
        </w:tabs>
        <w:ind w:left="2400" w:hanging="480"/>
      </w:pPr>
      <w:rPr>
        <w:rFonts w:ascii="Calibri" w:hAnsi="Calibri" w:cs="Calibri"/>
      </w:rPr>
    </w:lvl>
    <w:lvl w:ilvl="5" w:tplc="FFFFFFFF">
      <w:start w:val="1"/>
      <w:numFmt w:val="lowerRoman"/>
      <w:lvlText w:val="%6."/>
      <w:lvlJc w:val="right"/>
      <w:pPr>
        <w:tabs>
          <w:tab w:val="left" w:pos="2880"/>
        </w:tabs>
        <w:ind w:left="2880" w:hanging="480"/>
      </w:pPr>
      <w:rPr>
        <w:rFonts w:ascii="Calibri" w:hAnsi="Calibri" w:cs="Calibri"/>
      </w:rPr>
    </w:lvl>
    <w:lvl w:ilvl="6" w:tplc="FFFFFFFF">
      <w:start w:val="1"/>
      <w:numFmt w:val="decimal"/>
      <w:lvlText w:val="%7."/>
      <w:lvlJc w:val="left"/>
      <w:pPr>
        <w:tabs>
          <w:tab w:val="left" w:pos="3360"/>
        </w:tabs>
        <w:ind w:left="3360" w:hanging="480"/>
      </w:pPr>
      <w:rPr>
        <w:rFonts w:ascii="Calibri" w:hAnsi="Calibri" w:cs="Calibri"/>
      </w:rPr>
    </w:lvl>
    <w:lvl w:ilvl="7" w:tplc="FFFFFFFF">
      <w:start w:val="1"/>
      <w:numFmt w:val="ideographTraditional"/>
      <w:lvlText w:val="%8、"/>
      <w:lvlJc w:val="left"/>
      <w:pPr>
        <w:tabs>
          <w:tab w:val="left" w:pos="3840"/>
        </w:tabs>
        <w:ind w:left="3840" w:hanging="480"/>
      </w:pPr>
      <w:rPr>
        <w:rFonts w:ascii="Calibri" w:hAnsi="Calibri" w:cs="Calibri"/>
      </w:rPr>
    </w:lvl>
    <w:lvl w:ilvl="8" w:tplc="FFFFFFFF">
      <w:start w:val="1"/>
      <w:numFmt w:val="lowerRoman"/>
      <w:lvlText w:val="%9."/>
      <w:lvlJc w:val="right"/>
      <w:pPr>
        <w:tabs>
          <w:tab w:val="left" w:pos="4320"/>
        </w:tabs>
        <w:ind w:left="4320" w:hanging="480"/>
      </w:pPr>
      <w:rPr>
        <w:rFonts w:ascii="Calibri" w:hAnsi="Calibri" w:cs="Calibri"/>
      </w:rPr>
    </w:lvl>
  </w:abstractNum>
  <w:abstractNum w:abstractNumId="4" w15:restartNumberingAfterBreak="0">
    <w:nsid w:val="00000004"/>
    <w:multiLevelType w:val="hybridMultilevel"/>
    <w:tmpl w:val="149299E4"/>
    <w:lvl w:ilvl="0" w:tplc="FFFFFFFF">
      <w:start w:val="1"/>
      <w:numFmt w:val="bullet"/>
      <w:lvlText w:val=""/>
      <w:lvlJc w:val="left"/>
      <w:pPr>
        <w:tabs>
          <w:tab w:val="left" w:pos="720"/>
        </w:tabs>
        <w:ind w:left="12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left" w:pos="720"/>
        </w:tabs>
        <w:ind w:left="201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273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345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left" w:pos="720"/>
        </w:tabs>
        <w:ind w:left="417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489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5616" w:hanging="360"/>
      </w:pPr>
      <w:rPr>
        <w:rFonts w:ascii="Symbol" w:hAnsi="Symbol"/>
        <w:b/>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left" w:pos="720"/>
        </w:tabs>
        <w:ind w:left="6336"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056" w:hanging="36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5"/>
    <w:multiLevelType w:val="hybridMultilevel"/>
    <w:tmpl w:val="729A7C9A"/>
    <w:lvl w:ilvl="0" w:tplc="FFFFFFFF">
      <w:start w:val="1"/>
      <w:numFmt w:val="bullet"/>
      <w:lvlText w:val=""/>
      <w:lvlJc w:val="left"/>
      <w:pPr>
        <w:tabs>
          <w:tab w:val="left" w:pos="720"/>
        </w:tabs>
        <w:ind w:left="4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
      <w:lvlJc w:val="left"/>
      <w:pPr>
        <w:tabs>
          <w:tab w:val="left" w:pos="720"/>
        </w:tabs>
        <w:ind w:left="9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14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left" w:pos="720"/>
        </w:tabs>
        <w:ind w:left="19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
      <w:lvlJc w:val="left"/>
      <w:pPr>
        <w:tabs>
          <w:tab w:val="left" w:pos="720"/>
        </w:tabs>
        <w:ind w:left="240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288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left" w:pos="720"/>
        </w:tabs>
        <w:ind w:left="336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
      <w:lvlJc w:val="left"/>
      <w:pPr>
        <w:tabs>
          <w:tab w:val="left" w:pos="720"/>
        </w:tabs>
        <w:ind w:left="384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4320" w:hanging="480"/>
      </w:pPr>
      <w:rPr>
        <w:rFonts w:ascii="Wingdings" w:hAnsi="Wingdings"/>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000008"/>
    <w:multiLevelType w:val="hybridMultilevel"/>
    <w:tmpl w:val="5D0E583E"/>
    <w:lvl w:ilvl="0" w:tplc="FFFFFFFF">
      <w:start w:val="1"/>
      <w:numFmt w:val="decimal"/>
      <w:lvlText w:val="(%1)"/>
      <w:lvlJc w:val="left"/>
      <w:pPr>
        <w:tabs>
          <w:tab w:val="left" w:pos="1530"/>
        </w:tabs>
        <w:ind w:left="1462" w:hanging="292"/>
      </w:pPr>
      <w:rPr>
        <w:rFonts w:ascii="DFKai-SB" w:eastAsia="DFKai-SB" w:cs="DFKai-SB"/>
      </w:rPr>
    </w:lvl>
    <w:lvl w:ilvl="1" w:tplc="FFFFFFFF">
      <w:start w:val="1"/>
      <w:numFmt w:val="ideographTraditional"/>
      <w:lvlText w:val="%2、"/>
      <w:lvlJc w:val="left"/>
      <w:pPr>
        <w:tabs>
          <w:tab w:val="left" w:pos="1109"/>
        </w:tabs>
        <w:ind w:left="1109" w:hanging="480"/>
      </w:pPr>
      <w:rPr>
        <w:rFonts w:ascii="Calibri" w:hAnsi="Calibri" w:cs="Calibri"/>
      </w:rPr>
    </w:lvl>
    <w:lvl w:ilvl="2" w:tplc="FFFFFFFF">
      <w:start w:val="1"/>
      <w:numFmt w:val="lowerRoman"/>
      <w:lvlText w:val="%3."/>
      <w:lvlJc w:val="right"/>
      <w:pPr>
        <w:tabs>
          <w:tab w:val="left" w:pos="1589"/>
        </w:tabs>
        <w:ind w:left="1589" w:hanging="480"/>
      </w:pPr>
      <w:rPr>
        <w:rFonts w:ascii="Calibri" w:hAnsi="Calibri" w:cs="Calibri"/>
      </w:rPr>
    </w:lvl>
    <w:lvl w:ilvl="3" w:tplc="FFFFFFFF">
      <w:start w:val="1"/>
      <w:numFmt w:val="decimal"/>
      <w:lvlText w:val="%4."/>
      <w:lvlJc w:val="left"/>
      <w:pPr>
        <w:tabs>
          <w:tab w:val="left" w:pos="2069"/>
        </w:tabs>
        <w:ind w:left="2069" w:hanging="480"/>
      </w:pPr>
      <w:rPr>
        <w:rFonts w:ascii="Calibri" w:hAnsi="Calibri" w:cs="Calibri"/>
      </w:rPr>
    </w:lvl>
    <w:lvl w:ilvl="4" w:tplc="FFFFFFFF">
      <w:start w:val="1"/>
      <w:numFmt w:val="ideographTraditional"/>
      <w:lvlText w:val="%5、"/>
      <w:lvlJc w:val="left"/>
      <w:pPr>
        <w:tabs>
          <w:tab w:val="left" w:pos="2549"/>
        </w:tabs>
        <w:ind w:left="2549" w:hanging="480"/>
      </w:pPr>
      <w:rPr>
        <w:rFonts w:ascii="Calibri" w:hAnsi="Calibri" w:cs="Calibri"/>
      </w:rPr>
    </w:lvl>
    <w:lvl w:ilvl="5" w:tplc="FFFFFFFF">
      <w:start w:val="1"/>
      <w:numFmt w:val="lowerRoman"/>
      <w:lvlText w:val="%6."/>
      <w:lvlJc w:val="right"/>
      <w:pPr>
        <w:tabs>
          <w:tab w:val="left" w:pos="3029"/>
        </w:tabs>
        <w:ind w:left="3029" w:hanging="480"/>
      </w:pPr>
      <w:rPr>
        <w:rFonts w:ascii="Calibri" w:hAnsi="Calibri" w:cs="Calibri"/>
      </w:rPr>
    </w:lvl>
    <w:lvl w:ilvl="6" w:tplc="FFFFFFFF">
      <w:start w:val="1"/>
      <w:numFmt w:val="decimal"/>
      <w:lvlText w:val="%7."/>
      <w:lvlJc w:val="left"/>
      <w:pPr>
        <w:tabs>
          <w:tab w:val="left" w:pos="3509"/>
        </w:tabs>
        <w:ind w:left="3509" w:hanging="480"/>
      </w:pPr>
      <w:rPr>
        <w:rFonts w:ascii="Calibri" w:hAnsi="Calibri" w:cs="Calibri"/>
      </w:rPr>
    </w:lvl>
    <w:lvl w:ilvl="7" w:tplc="FFFFFFFF">
      <w:start w:val="1"/>
      <w:numFmt w:val="ideographTraditional"/>
      <w:lvlText w:val="%8、"/>
      <w:lvlJc w:val="left"/>
      <w:pPr>
        <w:tabs>
          <w:tab w:val="left" w:pos="3989"/>
        </w:tabs>
        <w:ind w:left="3989" w:hanging="480"/>
      </w:pPr>
      <w:rPr>
        <w:rFonts w:ascii="Calibri" w:hAnsi="Calibri" w:cs="Calibri"/>
      </w:rPr>
    </w:lvl>
    <w:lvl w:ilvl="8" w:tplc="FFFFFFFF">
      <w:start w:val="1"/>
      <w:numFmt w:val="lowerRoman"/>
      <w:lvlText w:val="%9."/>
      <w:lvlJc w:val="right"/>
      <w:pPr>
        <w:tabs>
          <w:tab w:val="left" w:pos="4469"/>
        </w:tabs>
        <w:ind w:left="4469" w:hanging="480"/>
      </w:pPr>
      <w:rPr>
        <w:rFonts w:ascii="Calibri" w:hAnsi="Calibri" w:cs="Calibri"/>
      </w:rPr>
    </w:lvl>
  </w:abstractNum>
  <w:abstractNum w:abstractNumId="7" w15:restartNumberingAfterBreak="0">
    <w:nsid w:val="00000011"/>
    <w:multiLevelType w:val="hybridMultilevel"/>
    <w:tmpl w:val="8C063D4A"/>
    <w:lvl w:ilvl="0" w:tplc="FFFFFFFF">
      <w:start w:val="9"/>
      <w:numFmt w:val="bullet"/>
      <w:lvlText w:val="-"/>
      <w:lvlJc w:val="left"/>
      <w:pPr>
        <w:tabs>
          <w:tab w:val="left" w:pos="720"/>
        </w:tabs>
        <w:ind w:left="1800" w:hanging="360"/>
      </w:pPr>
      <w:rPr>
        <w:rFonts w:ascii="DFKai-SB" w:eastAsia="DFKai-SB"/>
      </w:rPr>
    </w:lvl>
    <w:lvl w:ilvl="1" w:tplc="FFFFFFFF">
      <w:start w:val="1"/>
      <w:numFmt w:val="bullet"/>
      <w:lvlText w:val="o"/>
      <w:lvlJc w:val="left"/>
      <w:pPr>
        <w:tabs>
          <w:tab w:val="left" w:pos="720"/>
        </w:tabs>
        <w:ind w:left="252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left" w:pos="720"/>
        </w:tabs>
        <w:ind w:left="3240" w:hanging="360"/>
      </w:pPr>
      <w:rPr>
        <w:rFonts w:ascii="Wingdings" w:hAnsi="Wingdings"/>
      </w:rPr>
    </w:lvl>
    <w:lvl w:ilvl="3" w:tplc="FFFFFFFF">
      <w:start w:val="1"/>
      <w:numFmt w:val="bullet"/>
      <w:lvlText w:val=""/>
      <w:lvlJc w:val="left"/>
      <w:pPr>
        <w:tabs>
          <w:tab w:val="left" w:pos="720"/>
        </w:tabs>
        <w:ind w:left="3960" w:hanging="360"/>
      </w:pPr>
      <w:rPr>
        <w:rFonts w:ascii="Symbol" w:hAnsi="Symbol"/>
      </w:rPr>
    </w:lvl>
    <w:lvl w:ilvl="4" w:tplc="FFFFFFFF">
      <w:start w:val="1"/>
      <w:numFmt w:val="bullet"/>
      <w:lvlText w:val="o"/>
      <w:lvlJc w:val="left"/>
      <w:pPr>
        <w:tabs>
          <w:tab w:val="left" w:pos="720"/>
        </w:tabs>
        <w:ind w:left="468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left" w:pos="720"/>
        </w:tabs>
        <w:ind w:left="5400" w:hanging="360"/>
      </w:pPr>
      <w:rPr>
        <w:rFonts w:ascii="Wingdings" w:hAnsi="Wingdings"/>
      </w:rPr>
    </w:lvl>
    <w:lvl w:ilvl="6" w:tplc="FFFFFFFF">
      <w:start w:val="1"/>
      <w:numFmt w:val="bullet"/>
      <w:lvlText w:val=""/>
      <w:lvlJc w:val="left"/>
      <w:pPr>
        <w:tabs>
          <w:tab w:val="left" w:pos="720"/>
        </w:tabs>
        <w:ind w:left="6120" w:hanging="360"/>
      </w:pPr>
      <w:rPr>
        <w:rFonts w:ascii="Symbol" w:hAnsi="Symbol"/>
      </w:rPr>
    </w:lvl>
    <w:lvl w:ilvl="7" w:tplc="FFFFFFFF">
      <w:start w:val="1"/>
      <w:numFmt w:val="bullet"/>
      <w:lvlText w:val="o"/>
      <w:lvlJc w:val="left"/>
      <w:pPr>
        <w:tabs>
          <w:tab w:val="left" w:pos="720"/>
        </w:tabs>
        <w:ind w:left="6840" w:hanging="360"/>
      </w:pPr>
      <w:rPr>
        <w:rFonts w:ascii="Courier New" w:hAnsi="Courier New"/>
        <w:b w:val="0"/>
        <w:i/>
        <w:caps w:val="0"/>
        <w:smallCaps w:val="0"/>
        <w:strike w:val="0"/>
        <w:dstrike w:val="0"/>
        <w:snapToGrid w:val="0"/>
        <w:color w:val="000000"/>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left" w:pos="720"/>
        </w:tabs>
        <w:ind w:left="7560" w:hanging="360"/>
      </w:pPr>
      <w:rPr>
        <w:rFonts w:ascii="Wingdings" w:hAnsi="Wingdings"/>
      </w:rPr>
    </w:lvl>
  </w:abstractNum>
  <w:abstractNum w:abstractNumId="8" w15:restartNumberingAfterBreak="0">
    <w:nsid w:val="00143CBF"/>
    <w:multiLevelType w:val="hybridMultilevel"/>
    <w:tmpl w:val="9120125C"/>
    <w:lvl w:ilvl="0" w:tplc="CE46FE98">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9" w15:restartNumberingAfterBreak="0">
    <w:nsid w:val="01FB36B2"/>
    <w:multiLevelType w:val="hybridMultilevel"/>
    <w:tmpl w:val="FD7E8080"/>
    <w:lvl w:ilvl="0" w:tplc="12606A56">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0" w15:restartNumberingAfterBreak="0">
    <w:nsid w:val="04ED3198"/>
    <w:multiLevelType w:val="hybridMultilevel"/>
    <w:tmpl w:val="930CC19C"/>
    <w:lvl w:ilvl="0" w:tplc="1F62493A">
      <w:start w:val="1"/>
      <w:numFmt w:val="decimal"/>
      <w:lvlText w:val="%1."/>
      <w:lvlJc w:val="left"/>
      <w:pPr>
        <w:tabs>
          <w:tab w:val="num" w:pos="1381"/>
        </w:tabs>
        <w:ind w:left="1304" w:hanging="283"/>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1" w15:restartNumberingAfterBreak="0">
    <w:nsid w:val="108C0882"/>
    <w:multiLevelType w:val="multilevel"/>
    <w:tmpl w:val="A6BC1100"/>
    <w:lvl w:ilvl="0">
      <w:start w:val="1"/>
      <w:numFmt w:val="decimal"/>
      <w:pStyle w:val="Level1"/>
      <w:lvlText w:val="%1."/>
      <w:lvlJc w:val="left"/>
      <w:pPr>
        <w:tabs>
          <w:tab w:val="num" w:pos="1713"/>
        </w:tabs>
        <w:ind w:left="1713" w:hanging="720"/>
      </w:pPr>
      <w:rPr>
        <w:rFonts w:ascii="Times New Roman" w:hAnsi="Times New Roman" w:cs="Times New Roman" w:hint="default"/>
        <w:b/>
        <w:i w:val="0"/>
        <w:sz w:val="21"/>
        <w:szCs w:val="21"/>
      </w:rPr>
    </w:lvl>
    <w:lvl w:ilvl="1">
      <w:start w:val="1"/>
      <w:numFmt w:val="lowerLetter"/>
      <w:pStyle w:val="Level2"/>
      <w:lvlText w:val="(%2)"/>
      <w:lvlJc w:val="left"/>
      <w:pPr>
        <w:tabs>
          <w:tab w:val="num" w:pos="720"/>
        </w:tabs>
        <w:ind w:left="720" w:hanging="720"/>
      </w:pPr>
      <w:rPr>
        <w:rFonts w:ascii="Arial" w:hAnsi="Arial" w:cs="Arial" w:hint="default"/>
        <w:i w:val="0"/>
        <w:sz w:val="18"/>
        <w:szCs w:val="18"/>
      </w:rPr>
    </w:lvl>
    <w:lvl w:ilvl="2">
      <w:start w:val="1"/>
      <w:numFmt w:val="lowerRoman"/>
      <w:pStyle w:val="Level3"/>
      <w:lvlText w:val="(%3)"/>
      <w:lvlJc w:val="left"/>
      <w:pPr>
        <w:tabs>
          <w:tab w:val="num" w:pos="720"/>
        </w:tabs>
        <w:ind w:left="720" w:hanging="720"/>
      </w:pPr>
      <w:rPr>
        <w:rFonts w:ascii="Arial" w:hAnsi="Arial" w:cs="Arial" w:hint="default"/>
        <w:i w:val="0"/>
        <w:sz w:val="18"/>
        <w:szCs w:val="18"/>
      </w:rPr>
    </w:lvl>
    <w:lvl w:ilvl="3">
      <w:start w:val="1"/>
      <w:numFmt w:val="lowerLetter"/>
      <w:pStyle w:val="Level4"/>
      <w:lvlText w:val="(%4)"/>
      <w:lvlJc w:val="left"/>
      <w:pPr>
        <w:tabs>
          <w:tab w:val="num" w:pos="1440"/>
        </w:tabs>
        <w:ind w:left="1440" w:hanging="720"/>
      </w:pPr>
      <w:rPr>
        <w:rFonts w:ascii="Times New Roman" w:hAnsi="Times New Roman" w:cs="Times New Roman" w:hint="default"/>
        <w:i w:val="0"/>
        <w:sz w:val="21"/>
        <w:szCs w:val="21"/>
      </w:rPr>
    </w:lvl>
    <w:lvl w:ilvl="4">
      <w:start w:val="1"/>
      <w:numFmt w:val="lowerRoman"/>
      <w:pStyle w:val="Level5"/>
      <w:lvlText w:val="(%5)"/>
      <w:lvlJc w:val="left"/>
      <w:pPr>
        <w:tabs>
          <w:tab w:val="num" w:pos="1440"/>
        </w:tabs>
        <w:ind w:left="1440" w:hanging="720"/>
      </w:pPr>
      <w:rPr>
        <w:rFonts w:ascii="Arial" w:hAnsi="Arial" w:cs="Arial" w:hint="default"/>
        <w:b w:val="0"/>
        <w:i w:val="0"/>
        <w:sz w:val="18"/>
        <w:szCs w:val="18"/>
      </w:rPr>
    </w:lvl>
    <w:lvl w:ilvl="5">
      <w:start w:val="1"/>
      <w:numFmt w:val="upperLetter"/>
      <w:pStyle w:val="Level6"/>
      <w:lvlText w:val="(%6)"/>
      <w:lvlJc w:val="left"/>
      <w:pPr>
        <w:tabs>
          <w:tab w:val="num" w:pos="1440"/>
        </w:tabs>
        <w:ind w:left="1440" w:hanging="720"/>
      </w:pPr>
      <w:rPr>
        <w:rFonts w:ascii="Times New Roman" w:hAnsi="Times New Roman" w:cs="Arial" w:hint="default"/>
        <w:sz w:val="21"/>
        <w:szCs w:val="18"/>
      </w:rPr>
    </w:lvl>
    <w:lvl w:ilvl="6">
      <w:start w:val="1"/>
      <w:numFmt w:val="decimal"/>
      <w:pStyle w:val="Level7"/>
      <w:lvlText w:val="(%7)"/>
      <w:lvlJc w:val="left"/>
      <w:pPr>
        <w:tabs>
          <w:tab w:val="num" w:pos="1440"/>
        </w:tabs>
        <w:ind w:left="1440" w:hanging="720"/>
      </w:pPr>
      <w:rPr>
        <w:rFonts w:ascii="Arial" w:hAnsi="Arial" w:cs="Arial" w:hint="default"/>
        <w:i w:val="0"/>
        <w:sz w:val="18"/>
        <w:szCs w:val="18"/>
      </w:rPr>
    </w:lvl>
    <w:lvl w:ilvl="7">
      <w:start w:val="1"/>
      <w:numFmt w:val="lowerRoman"/>
      <w:pStyle w:val="Level8"/>
      <w:lvlText w:val="(%8)"/>
      <w:lvlJc w:val="left"/>
      <w:pPr>
        <w:tabs>
          <w:tab w:val="num" w:pos="1440"/>
        </w:tabs>
        <w:ind w:left="1440" w:hanging="720"/>
      </w:pPr>
      <w:rPr>
        <w:rFonts w:ascii="Arial" w:hAnsi="Arial" w:cs="Arial" w:hint="default"/>
        <w:sz w:val="18"/>
        <w:szCs w:val="18"/>
      </w:rPr>
    </w:lvl>
    <w:lvl w:ilvl="8">
      <w:start w:val="1"/>
      <w:numFmt w:val="upperLetter"/>
      <w:pStyle w:val="Level9"/>
      <w:lvlText w:val="(%9)"/>
      <w:lvlJc w:val="left"/>
      <w:pPr>
        <w:tabs>
          <w:tab w:val="num" w:pos="2160"/>
        </w:tabs>
        <w:ind w:left="2160" w:hanging="720"/>
      </w:pPr>
      <w:rPr>
        <w:rFonts w:hint="default"/>
      </w:rPr>
    </w:lvl>
  </w:abstractNum>
  <w:abstractNum w:abstractNumId="12" w15:restartNumberingAfterBreak="0">
    <w:nsid w:val="1DE520D0"/>
    <w:multiLevelType w:val="hybridMultilevel"/>
    <w:tmpl w:val="10281B1E"/>
    <w:lvl w:ilvl="0" w:tplc="FDB82B94">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15:restartNumberingAfterBreak="0">
    <w:nsid w:val="1E44487F"/>
    <w:multiLevelType w:val="hybridMultilevel"/>
    <w:tmpl w:val="9112ED52"/>
    <w:lvl w:ilvl="0" w:tplc="E2EC0260">
      <w:start w:val="1"/>
      <w:numFmt w:val="bullet"/>
      <w:lvlText w:val=""/>
      <w:lvlJc w:val="left"/>
      <w:pPr>
        <w:ind w:left="1875" w:hanging="480"/>
      </w:pPr>
      <w:rPr>
        <w:rFonts w:ascii="Wingdings" w:hAnsi="Wingdings" w:hint="default"/>
        <w:sz w:val="22"/>
        <w:szCs w:val="22"/>
      </w:rPr>
    </w:lvl>
    <w:lvl w:ilvl="1" w:tplc="04090003" w:tentative="1">
      <w:start w:val="1"/>
      <w:numFmt w:val="bullet"/>
      <w:lvlText w:val=""/>
      <w:lvlJc w:val="left"/>
      <w:pPr>
        <w:ind w:left="2355" w:hanging="480"/>
      </w:pPr>
      <w:rPr>
        <w:rFonts w:ascii="Wingdings" w:hAnsi="Wingdings" w:hint="default"/>
      </w:rPr>
    </w:lvl>
    <w:lvl w:ilvl="2" w:tplc="04090005" w:tentative="1">
      <w:start w:val="1"/>
      <w:numFmt w:val="bullet"/>
      <w:lvlText w:val=""/>
      <w:lvlJc w:val="left"/>
      <w:pPr>
        <w:ind w:left="2835" w:hanging="480"/>
      </w:pPr>
      <w:rPr>
        <w:rFonts w:ascii="Wingdings" w:hAnsi="Wingdings" w:hint="default"/>
      </w:rPr>
    </w:lvl>
    <w:lvl w:ilvl="3" w:tplc="04090001" w:tentative="1">
      <w:start w:val="1"/>
      <w:numFmt w:val="bullet"/>
      <w:lvlText w:val=""/>
      <w:lvlJc w:val="left"/>
      <w:pPr>
        <w:ind w:left="3315" w:hanging="480"/>
      </w:pPr>
      <w:rPr>
        <w:rFonts w:ascii="Wingdings" w:hAnsi="Wingdings" w:hint="default"/>
      </w:rPr>
    </w:lvl>
    <w:lvl w:ilvl="4" w:tplc="04090003" w:tentative="1">
      <w:start w:val="1"/>
      <w:numFmt w:val="bullet"/>
      <w:lvlText w:val=""/>
      <w:lvlJc w:val="left"/>
      <w:pPr>
        <w:ind w:left="3795" w:hanging="480"/>
      </w:pPr>
      <w:rPr>
        <w:rFonts w:ascii="Wingdings" w:hAnsi="Wingdings" w:hint="default"/>
      </w:rPr>
    </w:lvl>
    <w:lvl w:ilvl="5" w:tplc="04090005" w:tentative="1">
      <w:start w:val="1"/>
      <w:numFmt w:val="bullet"/>
      <w:lvlText w:val=""/>
      <w:lvlJc w:val="left"/>
      <w:pPr>
        <w:ind w:left="4275" w:hanging="480"/>
      </w:pPr>
      <w:rPr>
        <w:rFonts w:ascii="Wingdings" w:hAnsi="Wingdings" w:hint="default"/>
      </w:rPr>
    </w:lvl>
    <w:lvl w:ilvl="6" w:tplc="04090001" w:tentative="1">
      <w:start w:val="1"/>
      <w:numFmt w:val="bullet"/>
      <w:lvlText w:val=""/>
      <w:lvlJc w:val="left"/>
      <w:pPr>
        <w:ind w:left="4755" w:hanging="480"/>
      </w:pPr>
      <w:rPr>
        <w:rFonts w:ascii="Wingdings" w:hAnsi="Wingdings" w:hint="default"/>
      </w:rPr>
    </w:lvl>
    <w:lvl w:ilvl="7" w:tplc="04090003" w:tentative="1">
      <w:start w:val="1"/>
      <w:numFmt w:val="bullet"/>
      <w:lvlText w:val=""/>
      <w:lvlJc w:val="left"/>
      <w:pPr>
        <w:ind w:left="5235" w:hanging="480"/>
      </w:pPr>
      <w:rPr>
        <w:rFonts w:ascii="Wingdings" w:hAnsi="Wingdings" w:hint="default"/>
      </w:rPr>
    </w:lvl>
    <w:lvl w:ilvl="8" w:tplc="04090005" w:tentative="1">
      <w:start w:val="1"/>
      <w:numFmt w:val="bullet"/>
      <w:lvlText w:val=""/>
      <w:lvlJc w:val="left"/>
      <w:pPr>
        <w:ind w:left="5715" w:hanging="480"/>
      </w:pPr>
      <w:rPr>
        <w:rFonts w:ascii="Wingdings" w:hAnsi="Wingdings" w:hint="default"/>
      </w:rPr>
    </w:lvl>
  </w:abstractNum>
  <w:abstractNum w:abstractNumId="14" w15:restartNumberingAfterBreak="0">
    <w:nsid w:val="1FD9701B"/>
    <w:multiLevelType w:val="hybridMultilevel"/>
    <w:tmpl w:val="29CAA914"/>
    <w:lvl w:ilvl="0" w:tplc="102245F8">
      <w:start w:val="1"/>
      <w:numFmt w:val="japaneseCounting"/>
      <w:lvlText w:val="(%1)"/>
      <w:lvlJc w:val="left"/>
      <w:pPr>
        <w:ind w:left="1095" w:hanging="735"/>
      </w:pPr>
      <w:rPr>
        <w:rFonts w:hAnsi="Calibri" w:cs="DFKai-SB"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DB5434"/>
    <w:multiLevelType w:val="hybridMultilevel"/>
    <w:tmpl w:val="E68083CC"/>
    <w:lvl w:ilvl="0" w:tplc="18549230">
      <w:start w:val="1"/>
      <w:numFmt w:val="decimal"/>
      <w:lvlText w:val="%1."/>
      <w:lvlJc w:val="left"/>
      <w:pPr>
        <w:ind w:left="840" w:hanging="360"/>
      </w:pPr>
      <w:rPr>
        <w:rFonts w:cs="Times New Roman" w:hint="default"/>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16" w15:restartNumberingAfterBreak="0">
    <w:nsid w:val="2C59090C"/>
    <w:multiLevelType w:val="hybridMultilevel"/>
    <w:tmpl w:val="AB7661AC"/>
    <w:lvl w:ilvl="0" w:tplc="DFD44B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C9A408B"/>
    <w:multiLevelType w:val="hybridMultilevel"/>
    <w:tmpl w:val="A9444188"/>
    <w:lvl w:ilvl="0" w:tplc="5FCCA0CA">
      <w:start w:val="1"/>
      <w:numFmt w:val="decimal"/>
      <w:lvlText w:val="%1."/>
      <w:lvlJc w:val="left"/>
      <w:pPr>
        <w:ind w:left="360" w:hanging="360"/>
      </w:pPr>
      <w:rPr>
        <w:rFonts w:ascii="Times New Roman" w:hAnsi="Times New Roman" w:cs="Times New Roman" w:hint="default"/>
        <w:b w:val="0"/>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F731DA8"/>
    <w:multiLevelType w:val="hybridMultilevel"/>
    <w:tmpl w:val="B01EE12A"/>
    <w:lvl w:ilvl="0" w:tplc="C8E6975A">
      <w:start w:val="1"/>
      <w:numFmt w:val="decimal"/>
      <w:lvlText w:val="(%1)"/>
      <w:lvlJc w:val="left"/>
      <w:pPr>
        <w:ind w:left="1278" w:hanging="360"/>
      </w:pPr>
      <w:rPr>
        <w:rFonts w:hint="default"/>
        <w:sz w:val="22"/>
        <w:szCs w:val="22"/>
      </w:rPr>
    </w:lvl>
    <w:lvl w:ilvl="1" w:tplc="04090019" w:tentative="1">
      <w:start w:val="1"/>
      <w:numFmt w:val="lowerLetter"/>
      <w:lvlText w:val="%2."/>
      <w:lvlJc w:val="left"/>
      <w:pPr>
        <w:ind w:left="1998" w:hanging="360"/>
      </w:pPr>
    </w:lvl>
    <w:lvl w:ilvl="2" w:tplc="0409001B" w:tentative="1">
      <w:start w:val="1"/>
      <w:numFmt w:val="lowerRoman"/>
      <w:lvlText w:val="%3."/>
      <w:lvlJc w:val="right"/>
      <w:pPr>
        <w:ind w:left="2718" w:hanging="180"/>
      </w:pPr>
    </w:lvl>
    <w:lvl w:ilvl="3" w:tplc="0409000F" w:tentative="1">
      <w:start w:val="1"/>
      <w:numFmt w:val="decimal"/>
      <w:lvlText w:val="%4."/>
      <w:lvlJc w:val="left"/>
      <w:pPr>
        <w:ind w:left="3438" w:hanging="360"/>
      </w:pPr>
    </w:lvl>
    <w:lvl w:ilvl="4" w:tplc="04090019" w:tentative="1">
      <w:start w:val="1"/>
      <w:numFmt w:val="lowerLetter"/>
      <w:lvlText w:val="%5."/>
      <w:lvlJc w:val="left"/>
      <w:pPr>
        <w:ind w:left="4158" w:hanging="360"/>
      </w:pPr>
    </w:lvl>
    <w:lvl w:ilvl="5" w:tplc="0409001B" w:tentative="1">
      <w:start w:val="1"/>
      <w:numFmt w:val="lowerRoman"/>
      <w:lvlText w:val="%6."/>
      <w:lvlJc w:val="right"/>
      <w:pPr>
        <w:ind w:left="4878" w:hanging="180"/>
      </w:pPr>
    </w:lvl>
    <w:lvl w:ilvl="6" w:tplc="0409000F" w:tentative="1">
      <w:start w:val="1"/>
      <w:numFmt w:val="decimal"/>
      <w:lvlText w:val="%7."/>
      <w:lvlJc w:val="left"/>
      <w:pPr>
        <w:ind w:left="5598" w:hanging="360"/>
      </w:pPr>
    </w:lvl>
    <w:lvl w:ilvl="7" w:tplc="04090019" w:tentative="1">
      <w:start w:val="1"/>
      <w:numFmt w:val="lowerLetter"/>
      <w:lvlText w:val="%8."/>
      <w:lvlJc w:val="left"/>
      <w:pPr>
        <w:ind w:left="6318" w:hanging="360"/>
      </w:pPr>
    </w:lvl>
    <w:lvl w:ilvl="8" w:tplc="0409001B" w:tentative="1">
      <w:start w:val="1"/>
      <w:numFmt w:val="lowerRoman"/>
      <w:lvlText w:val="%9."/>
      <w:lvlJc w:val="right"/>
      <w:pPr>
        <w:ind w:left="7038" w:hanging="180"/>
      </w:pPr>
    </w:lvl>
  </w:abstractNum>
  <w:abstractNum w:abstractNumId="19" w15:restartNumberingAfterBreak="0">
    <w:nsid w:val="30444CBC"/>
    <w:multiLevelType w:val="hybridMultilevel"/>
    <w:tmpl w:val="75DAB84E"/>
    <w:lvl w:ilvl="0" w:tplc="D604116E">
      <w:start w:val="1"/>
      <w:numFmt w:val="decimal"/>
      <w:lvlText w:val="%1."/>
      <w:lvlJc w:val="left"/>
      <w:pPr>
        <w:ind w:left="1035" w:hanging="480"/>
      </w:pPr>
      <w:rPr>
        <w:rFonts w:ascii="Times New Roman" w:hAnsi="Times New Roman" w:cs="Times New Roman" w:hint="default"/>
      </w:rPr>
    </w:lvl>
    <w:lvl w:ilvl="1" w:tplc="FBEC3F48">
      <w:start w:val="1"/>
      <w:numFmt w:val="decimal"/>
      <w:lvlText w:val="(%2)"/>
      <w:lvlJc w:val="left"/>
      <w:pPr>
        <w:ind w:left="1395" w:hanging="360"/>
      </w:pPr>
      <w:rPr>
        <w:rFonts w:ascii="Times New Roman" w:hAnsi="Times New Roman" w:cs="Times New Roman" w:hint="default"/>
        <w:b w:val="0"/>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0" w15:restartNumberingAfterBreak="0">
    <w:nsid w:val="33092D6B"/>
    <w:multiLevelType w:val="hybridMultilevel"/>
    <w:tmpl w:val="3E2C7272"/>
    <w:lvl w:ilvl="0" w:tplc="EFD8BAA4">
      <w:start w:val="1"/>
      <w:numFmt w:val="decimal"/>
      <w:lvlText w:val="(%1)"/>
      <w:lvlJc w:val="left"/>
      <w:pPr>
        <w:ind w:left="480"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6626CF"/>
    <w:multiLevelType w:val="hybridMultilevel"/>
    <w:tmpl w:val="F870822A"/>
    <w:lvl w:ilvl="0" w:tplc="C1A80284">
      <w:start w:val="1"/>
      <w:numFmt w:val="taiwaneseCountingThousand"/>
      <w:lvlText w:val="(%1)"/>
      <w:lvlJc w:val="left"/>
      <w:pPr>
        <w:tabs>
          <w:tab w:val="num" w:pos="844"/>
        </w:tabs>
        <w:ind w:left="844" w:hanging="39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C1A80284">
      <w:start w:val="1"/>
      <w:numFmt w:val="taiwaneseCountingThousand"/>
      <w:lvlText w:val="(%5)"/>
      <w:lvlJc w:val="left"/>
      <w:pPr>
        <w:tabs>
          <w:tab w:val="num" w:pos="2310"/>
        </w:tabs>
        <w:ind w:left="2310" w:hanging="390"/>
      </w:pPr>
      <w:rPr>
        <w:rFonts w:hint="eastAsia"/>
      </w:rPr>
    </w:lvl>
    <w:lvl w:ilvl="5" w:tplc="7F7C4A92">
      <w:start w:val="1"/>
      <w:numFmt w:val="decimal"/>
      <w:lvlText w:val="%6."/>
      <w:lvlJc w:val="left"/>
      <w:pPr>
        <w:tabs>
          <w:tab w:val="num" w:pos="2760"/>
        </w:tabs>
        <w:ind w:left="2760" w:hanging="360"/>
      </w:pPr>
      <w:rPr>
        <w:rFonts w:hint="eastAsia"/>
      </w:rPr>
    </w:lvl>
    <w:lvl w:ilvl="6" w:tplc="C1A80284">
      <w:start w:val="1"/>
      <w:numFmt w:val="taiwaneseCountingThousand"/>
      <w:lvlText w:val="(%7)"/>
      <w:lvlJc w:val="left"/>
      <w:pPr>
        <w:tabs>
          <w:tab w:val="num" w:pos="3270"/>
        </w:tabs>
        <w:ind w:left="3270" w:hanging="390"/>
      </w:pPr>
      <w:rPr>
        <w:rFonts w:hint="eastAsia"/>
      </w:r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3C2E7C5C"/>
    <w:multiLevelType w:val="hybridMultilevel"/>
    <w:tmpl w:val="C0A8A566"/>
    <w:lvl w:ilvl="0" w:tplc="B63E1E60">
      <w:start w:val="1"/>
      <w:numFmt w:val="decimal"/>
      <w:lvlText w:val="%1."/>
      <w:lvlJc w:val="left"/>
      <w:pPr>
        <w:ind w:left="1035" w:hanging="480"/>
      </w:pPr>
      <w:rPr>
        <w:rFonts w:ascii="Times New Roman" w:hAnsi="Times New Roman" w:cs="Times New Roman" w:hint="default"/>
        <w:b w:val="0"/>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3" w15:restartNumberingAfterBreak="0">
    <w:nsid w:val="42E64401"/>
    <w:multiLevelType w:val="hybridMultilevel"/>
    <w:tmpl w:val="58787280"/>
    <w:lvl w:ilvl="0" w:tplc="1794E83A">
      <w:start w:val="1"/>
      <w:numFmt w:val="taiwaneseCountingThousand"/>
      <w:lvlText w:val="(%1)"/>
      <w:lvlJc w:val="left"/>
      <w:pPr>
        <w:ind w:left="480" w:hanging="480"/>
      </w:pPr>
      <w:rPr>
        <w:rFonts w:cs="Times New Roman" w:hint="default"/>
        <w:b w:val="0"/>
      </w:rPr>
    </w:lvl>
    <w:lvl w:ilvl="1" w:tplc="20D60B54">
      <w:start w:val="1"/>
      <w:numFmt w:val="decimal"/>
      <w:lvlText w:val="%2."/>
      <w:lvlJc w:val="left"/>
      <w:pPr>
        <w:ind w:left="840" w:hanging="360"/>
      </w:pPr>
      <w:rPr>
        <w:rFonts w:cs="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3AE3AC3"/>
    <w:multiLevelType w:val="hybridMultilevel"/>
    <w:tmpl w:val="4F409D58"/>
    <w:lvl w:ilvl="0" w:tplc="C7B8533C">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1208D2"/>
    <w:multiLevelType w:val="hybridMultilevel"/>
    <w:tmpl w:val="16F87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5B3203"/>
    <w:multiLevelType w:val="multilevel"/>
    <w:tmpl w:val="6096DEF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7"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2B22FD6"/>
    <w:multiLevelType w:val="hybridMultilevel"/>
    <w:tmpl w:val="12302DBE"/>
    <w:lvl w:ilvl="0" w:tplc="37C02098">
      <w:start w:val="1"/>
      <w:numFmt w:val="taiwaneseCountingThousand"/>
      <w:lvlText w:val="(%1)"/>
      <w:lvlJc w:val="left"/>
      <w:pPr>
        <w:ind w:left="555" w:hanging="55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E67643A"/>
    <w:multiLevelType w:val="hybridMultilevel"/>
    <w:tmpl w:val="840E9B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0513DFF"/>
    <w:multiLevelType w:val="hybridMultilevel"/>
    <w:tmpl w:val="7006055E"/>
    <w:lvl w:ilvl="0" w:tplc="44D6222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C52E34"/>
    <w:multiLevelType w:val="hybridMultilevel"/>
    <w:tmpl w:val="0556F6B2"/>
    <w:lvl w:ilvl="0" w:tplc="C3F06CE2">
      <w:start w:val="1"/>
      <w:numFmt w:val="decimal"/>
      <w:lvlText w:val="(%1)"/>
      <w:lvlJc w:val="left"/>
      <w:pPr>
        <w:ind w:left="1395" w:hanging="360"/>
      </w:pPr>
      <w:rPr>
        <w:rFonts w:ascii="Times New Roman" w:hAnsi="Times New Roman" w:cs="Times New Roman" w:hint="default"/>
        <w:lang w:val="en-AU"/>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6E4222"/>
    <w:multiLevelType w:val="hybridMultilevel"/>
    <w:tmpl w:val="897CFB70"/>
    <w:lvl w:ilvl="0" w:tplc="90989D98">
      <w:start w:val="1"/>
      <w:numFmt w:val="decimal"/>
      <w:lvlText w:val="%1."/>
      <w:lvlJc w:val="left"/>
      <w:pPr>
        <w:ind w:left="720" w:hanging="360"/>
      </w:pPr>
      <w:rPr>
        <w:rFonts w:hint="default"/>
        <w:b/>
      </w:rPr>
    </w:lvl>
    <w:lvl w:ilvl="1" w:tplc="D608A7B0">
      <w:start w:val="1"/>
      <w:numFmt w:val="lowerLetter"/>
      <w:lvlText w:val="%2."/>
      <w:lvlJc w:val="left"/>
      <w:pPr>
        <w:ind w:left="1440" w:hanging="360"/>
      </w:pPr>
    </w:lvl>
    <w:lvl w:ilvl="2" w:tplc="A55AF588" w:tentative="1">
      <w:start w:val="1"/>
      <w:numFmt w:val="lowerRoman"/>
      <w:lvlText w:val="%3."/>
      <w:lvlJc w:val="right"/>
      <w:pPr>
        <w:ind w:left="2160" w:hanging="180"/>
      </w:pPr>
    </w:lvl>
    <w:lvl w:ilvl="3" w:tplc="EAF446F2" w:tentative="1">
      <w:start w:val="1"/>
      <w:numFmt w:val="decimal"/>
      <w:lvlText w:val="%4."/>
      <w:lvlJc w:val="left"/>
      <w:pPr>
        <w:ind w:left="2880" w:hanging="360"/>
      </w:pPr>
    </w:lvl>
    <w:lvl w:ilvl="4" w:tplc="45A07CFC" w:tentative="1">
      <w:start w:val="1"/>
      <w:numFmt w:val="lowerLetter"/>
      <w:lvlText w:val="%5."/>
      <w:lvlJc w:val="left"/>
      <w:pPr>
        <w:ind w:left="3600" w:hanging="360"/>
      </w:pPr>
    </w:lvl>
    <w:lvl w:ilvl="5" w:tplc="4A2034FC" w:tentative="1">
      <w:start w:val="1"/>
      <w:numFmt w:val="lowerRoman"/>
      <w:lvlText w:val="%6."/>
      <w:lvlJc w:val="right"/>
      <w:pPr>
        <w:ind w:left="4320" w:hanging="180"/>
      </w:pPr>
    </w:lvl>
    <w:lvl w:ilvl="6" w:tplc="12464EEC" w:tentative="1">
      <w:start w:val="1"/>
      <w:numFmt w:val="decimal"/>
      <w:lvlText w:val="%7."/>
      <w:lvlJc w:val="left"/>
      <w:pPr>
        <w:ind w:left="5040" w:hanging="360"/>
      </w:pPr>
    </w:lvl>
    <w:lvl w:ilvl="7" w:tplc="3032517C" w:tentative="1">
      <w:start w:val="1"/>
      <w:numFmt w:val="lowerLetter"/>
      <w:lvlText w:val="%8."/>
      <w:lvlJc w:val="left"/>
      <w:pPr>
        <w:ind w:left="5760" w:hanging="360"/>
      </w:pPr>
    </w:lvl>
    <w:lvl w:ilvl="8" w:tplc="874CFCA8" w:tentative="1">
      <w:start w:val="1"/>
      <w:numFmt w:val="lowerRoman"/>
      <w:lvlText w:val="%9."/>
      <w:lvlJc w:val="right"/>
      <w:pPr>
        <w:ind w:left="6480" w:hanging="180"/>
      </w:pPr>
    </w:lvl>
  </w:abstractNum>
  <w:abstractNum w:abstractNumId="33" w15:restartNumberingAfterBreak="0">
    <w:nsid w:val="7A5F65AB"/>
    <w:multiLevelType w:val="hybridMultilevel"/>
    <w:tmpl w:val="CF6E28B8"/>
    <w:lvl w:ilvl="0" w:tplc="9F0E7A9E">
      <w:start w:val="1"/>
      <w:numFmt w:val="decimal"/>
      <w:lvlText w:val="(%1)"/>
      <w:lvlJc w:val="left"/>
      <w:pPr>
        <w:tabs>
          <w:tab w:val="num" w:pos="1605"/>
        </w:tabs>
        <w:ind w:left="1605" w:hanging="885"/>
      </w:pPr>
      <w:rPr>
        <w:rFonts w:ascii="Times New Roman" w:hAnsi="Times New Roman" w:cs="Times New Roman" w:hint="default"/>
        <w:b/>
        <w:bCs w:val="0"/>
      </w:rPr>
    </w:lvl>
    <w:lvl w:ilvl="1" w:tplc="04090019">
      <w:start w:val="1"/>
      <w:numFmt w:val="ideographTraditional"/>
      <w:lvlText w:val="%2、"/>
      <w:lvlJc w:val="left"/>
      <w:pPr>
        <w:tabs>
          <w:tab w:val="num" w:pos="900"/>
        </w:tabs>
        <w:ind w:left="900" w:hanging="480"/>
      </w:pPr>
    </w:lvl>
    <w:lvl w:ilvl="2" w:tplc="0409001B">
      <w:start w:val="1"/>
      <w:numFmt w:val="lowerRoman"/>
      <w:lvlText w:val="%3."/>
      <w:lvlJc w:val="right"/>
      <w:pPr>
        <w:tabs>
          <w:tab w:val="num" w:pos="1380"/>
        </w:tabs>
        <w:ind w:left="1380" w:hanging="480"/>
      </w:pPr>
    </w:lvl>
    <w:lvl w:ilvl="3" w:tplc="0409000F">
      <w:start w:val="1"/>
      <w:numFmt w:val="decimal"/>
      <w:lvlText w:val="%4."/>
      <w:lvlJc w:val="left"/>
      <w:pPr>
        <w:tabs>
          <w:tab w:val="num" w:pos="1860"/>
        </w:tabs>
        <w:ind w:left="1860" w:hanging="480"/>
      </w:pPr>
    </w:lvl>
    <w:lvl w:ilvl="4" w:tplc="04090019">
      <w:start w:val="1"/>
      <w:numFmt w:val="ideographTraditional"/>
      <w:lvlText w:val="%5、"/>
      <w:lvlJc w:val="left"/>
      <w:pPr>
        <w:tabs>
          <w:tab w:val="num" w:pos="2340"/>
        </w:tabs>
        <w:ind w:left="2340" w:hanging="480"/>
      </w:pPr>
    </w:lvl>
    <w:lvl w:ilvl="5" w:tplc="0409001B">
      <w:start w:val="1"/>
      <w:numFmt w:val="lowerRoman"/>
      <w:lvlText w:val="%6."/>
      <w:lvlJc w:val="right"/>
      <w:pPr>
        <w:tabs>
          <w:tab w:val="num" w:pos="2820"/>
        </w:tabs>
        <w:ind w:left="2820" w:hanging="480"/>
      </w:pPr>
    </w:lvl>
    <w:lvl w:ilvl="6" w:tplc="0409000F">
      <w:start w:val="1"/>
      <w:numFmt w:val="decimal"/>
      <w:lvlText w:val="%7."/>
      <w:lvlJc w:val="left"/>
      <w:pPr>
        <w:tabs>
          <w:tab w:val="num" w:pos="3300"/>
        </w:tabs>
        <w:ind w:left="3300" w:hanging="480"/>
      </w:pPr>
    </w:lvl>
    <w:lvl w:ilvl="7" w:tplc="04090019">
      <w:start w:val="1"/>
      <w:numFmt w:val="ideographTraditional"/>
      <w:lvlText w:val="%8、"/>
      <w:lvlJc w:val="left"/>
      <w:pPr>
        <w:tabs>
          <w:tab w:val="num" w:pos="3780"/>
        </w:tabs>
        <w:ind w:left="3780" w:hanging="480"/>
      </w:pPr>
    </w:lvl>
    <w:lvl w:ilvl="8" w:tplc="0409001B">
      <w:start w:val="1"/>
      <w:numFmt w:val="lowerRoman"/>
      <w:lvlText w:val="%9."/>
      <w:lvlJc w:val="right"/>
      <w:pPr>
        <w:tabs>
          <w:tab w:val="num" w:pos="4260"/>
        </w:tabs>
        <w:ind w:left="4260" w:hanging="480"/>
      </w:pPr>
    </w:lvl>
  </w:abstractNum>
  <w:num w:numId="1" w16cid:durableId="1495334934">
    <w:abstractNumId w:val="2"/>
  </w:num>
  <w:num w:numId="2" w16cid:durableId="1201090093">
    <w:abstractNumId w:val="2"/>
  </w:num>
  <w:num w:numId="3" w16cid:durableId="2046103428">
    <w:abstractNumId w:val="5"/>
  </w:num>
  <w:num w:numId="4" w16cid:durableId="96948435">
    <w:abstractNumId w:val="4"/>
  </w:num>
  <w:num w:numId="5" w16cid:durableId="515652407">
    <w:abstractNumId w:val="7"/>
  </w:num>
  <w:num w:numId="6" w16cid:durableId="641614159">
    <w:abstractNumId w:val="3"/>
  </w:num>
  <w:num w:numId="7" w16cid:durableId="1634755642">
    <w:abstractNumId w:val="6"/>
  </w:num>
  <w:num w:numId="8" w16cid:durableId="1457063988">
    <w:abstractNumId w:val="1"/>
  </w:num>
  <w:num w:numId="9" w16cid:durableId="1384791936">
    <w:abstractNumId w:val="23"/>
  </w:num>
  <w:num w:numId="10" w16cid:durableId="1186598742">
    <w:abstractNumId w:val="9"/>
  </w:num>
  <w:num w:numId="11" w16cid:durableId="729697854">
    <w:abstractNumId w:val="15"/>
  </w:num>
  <w:num w:numId="12" w16cid:durableId="178202838">
    <w:abstractNumId w:val="12"/>
  </w:num>
  <w:num w:numId="13" w16cid:durableId="143014310">
    <w:abstractNumId w:val="17"/>
  </w:num>
  <w:num w:numId="14" w16cid:durableId="427627082">
    <w:abstractNumId w:val="20"/>
  </w:num>
  <w:num w:numId="15" w16cid:durableId="1249458117">
    <w:abstractNumId w:val="16"/>
  </w:num>
  <w:num w:numId="16" w16cid:durableId="920914323">
    <w:abstractNumId w:val="29"/>
  </w:num>
  <w:num w:numId="17" w16cid:durableId="284390025">
    <w:abstractNumId w:val="28"/>
  </w:num>
  <w:num w:numId="18" w16cid:durableId="673655454">
    <w:abstractNumId w:val="22"/>
  </w:num>
  <w:num w:numId="19" w16cid:durableId="36242702">
    <w:abstractNumId w:val="19"/>
  </w:num>
  <w:num w:numId="20" w16cid:durableId="1485853447">
    <w:abstractNumId w:val="13"/>
  </w:num>
  <w:num w:numId="21" w16cid:durableId="995230583">
    <w:abstractNumId w:val="30"/>
  </w:num>
  <w:num w:numId="22" w16cid:durableId="602765392">
    <w:abstractNumId w:val="18"/>
  </w:num>
  <w:num w:numId="23" w16cid:durableId="108673051">
    <w:abstractNumId w:val="21"/>
  </w:num>
  <w:num w:numId="24" w16cid:durableId="977494591">
    <w:abstractNumId w:val="24"/>
  </w:num>
  <w:num w:numId="25" w16cid:durableId="905451487">
    <w:abstractNumId w:val="26"/>
  </w:num>
  <w:num w:numId="26" w16cid:durableId="1787888616">
    <w:abstractNumId w:val="11"/>
  </w:num>
  <w:num w:numId="27" w16cid:durableId="208877469">
    <w:abstractNumId w:val="27"/>
  </w:num>
  <w:num w:numId="28" w16cid:durableId="1488401731">
    <w:abstractNumId w:val="33"/>
  </w:num>
  <w:num w:numId="29" w16cid:durableId="479149627">
    <w:abstractNumId w:val="31"/>
  </w:num>
  <w:num w:numId="30" w16cid:durableId="498810226">
    <w:abstractNumId w:val="32"/>
  </w:num>
  <w:num w:numId="31" w16cid:durableId="785122393">
    <w:abstractNumId w:val="14"/>
  </w:num>
  <w:num w:numId="32" w16cid:durableId="437914802">
    <w:abstractNumId w:val="0"/>
    <w:lvlOverride w:ilvl="0">
      <w:lvl w:ilvl="0">
        <w:numFmt w:val="bullet"/>
        <w:lvlText w:val=""/>
        <w:legacy w:legacy="1" w:legacySpace="0" w:legacyIndent="0"/>
        <w:lvlJc w:val="left"/>
        <w:pPr>
          <w:ind w:left="0" w:firstLine="0"/>
        </w:pPr>
        <w:rPr>
          <w:rFonts w:ascii="Symbol" w:hAnsi="Symbol" w:hint="default"/>
          <w:sz w:val="40"/>
        </w:rPr>
      </w:lvl>
    </w:lvlOverride>
  </w:num>
  <w:num w:numId="33" w16cid:durableId="762338962">
    <w:abstractNumId w:val="0"/>
    <w:lvlOverride w:ilvl="0">
      <w:lvl w:ilvl="0">
        <w:numFmt w:val="bullet"/>
        <w:lvlText w:val=""/>
        <w:legacy w:legacy="1" w:legacySpace="0" w:legacyIndent="0"/>
        <w:lvlJc w:val="left"/>
        <w:pPr>
          <w:ind w:left="0" w:firstLine="0"/>
        </w:pPr>
        <w:rPr>
          <w:rFonts w:ascii="Symbol" w:hAnsi="Symbol" w:hint="default"/>
          <w:sz w:val="36"/>
        </w:rPr>
      </w:lvl>
    </w:lvlOverride>
  </w:num>
  <w:num w:numId="34" w16cid:durableId="5520829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05462644">
    <w:abstractNumId w:val="8"/>
  </w:num>
  <w:num w:numId="36" w16cid:durableId="180977845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EB0"/>
    <w:rsid w:val="000006AE"/>
    <w:rsid w:val="0000217B"/>
    <w:rsid w:val="00004017"/>
    <w:rsid w:val="0000446B"/>
    <w:rsid w:val="00004767"/>
    <w:rsid w:val="000062DA"/>
    <w:rsid w:val="0001310D"/>
    <w:rsid w:val="000136F8"/>
    <w:rsid w:val="00013DF7"/>
    <w:rsid w:val="0001449B"/>
    <w:rsid w:val="000149C2"/>
    <w:rsid w:val="00023EE0"/>
    <w:rsid w:val="00024C8C"/>
    <w:rsid w:val="0003086B"/>
    <w:rsid w:val="000317C4"/>
    <w:rsid w:val="000346CE"/>
    <w:rsid w:val="000355EF"/>
    <w:rsid w:val="00037143"/>
    <w:rsid w:val="0004096F"/>
    <w:rsid w:val="00041C8A"/>
    <w:rsid w:val="00045226"/>
    <w:rsid w:val="00046653"/>
    <w:rsid w:val="000476AA"/>
    <w:rsid w:val="00055657"/>
    <w:rsid w:val="000563FB"/>
    <w:rsid w:val="00061EDC"/>
    <w:rsid w:val="00062EB6"/>
    <w:rsid w:val="00070CFA"/>
    <w:rsid w:val="00070F1A"/>
    <w:rsid w:val="00072051"/>
    <w:rsid w:val="00072621"/>
    <w:rsid w:val="00073C77"/>
    <w:rsid w:val="00077C45"/>
    <w:rsid w:val="00084A62"/>
    <w:rsid w:val="000905FC"/>
    <w:rsid w:val="000931F3"/>
    <w:rsid w:val="00093579"/>
    <w:rsid w:val="0009635B"/>
    <w:rsid w:val="000973F2"/>
    <w:rsid w:val="000975BB"/>
    <w:rsid w:val="000A0253"/>
    <w:rsid w:val="000A4F0E"/>
    <w:rsid w:val="000A5E19"/>
    <w:rsid w:val="000A663D"/>
    <w:rsid w:val="000B3D78"/>
    <w:rsid w:val="000B505A"/>
    <w:rsid w:val="000C1DDD"/>
    <w:rsid w:val="000C35F5"/>
    <w:rsid w:val="000C67F5"/>
    <w:rsid w:val="000C7485"/>
    <w:rsid w:val="000C7A85"/>
    <w:rsid w:val="000D3468"/>
    <w:rsid w:val="000D5FC7"/>
    <w:rsid w:val="000D7EC3"/>
    <w:rsid w:val="000E2920"/>
    <w:rsid w:val="000E3B12"/>
    <w:rsid w:val="000E5809"/>
    <w:rsid w:val="000F021E"/>
    <w:rsid w:val="000F2E64"/>
    <w:rsid w:val="00100FEC"/>
    <w:rsid w:val="00101E08"/>
    <w:rsid w:val="001110A7"/>
    <w:rsid w:val="00113CFD"/>
    <w:rsid w:val="0011482D"/>
    <w:rsid w:val="00115446"/>
    <w:rsid w:val="00117032"/>
    <w:rsid w:val="00122050"/>
    <w:rsid w:val="00122B4F"/>
    <w:rsid w:val="00124F33"/>
    <w:rsid w:val="00125AC9"/>
    <w:rsid w:val="00132E17"/>
    <w:rsid w:val="00133001"/>
    <w:rsid w:val="001345C6"/>
    <w:rsid w:val="001452D2"/>
    <w:rsid w:val="00146AF7"/>
    <w:rsid w:val="00152761"/>
    <w:rsid w:val="00154AE1"/>
    <w:rsid w:val="0015688E"/>
    <w:rsid w:val="00164690"/>
    <w:rsid w:val="0016483C"/>
    <w:rsid w:val="00171830"/>
    <w:rsid w:val="00172961"/>
    <w:rsid w:val="0017360E"/>
    <w:rsid w:val="00173CAF"/>
    <w:rsid w:val="00181FF6"/>
    <w:rsid w:val="00190BC4"/>
    <w:rsid w:val="00191F92"/>
    <w:rsid w:val="001957EF"/>
    <w:rsid w:val="00196014"/>
    <w:rsid w:val="00196228"/>
    <w:rsid w:val="001A0443"/>
    <w:rsid w:val="001A2328"/>
    <w:rsid w:val="001A49E5"/>
    <w:rsid w:val="001B5AE9"/>
    <w:rsid w:val="001B6595"/>
    <w:rsid w:val="001C016A"/>
    <w:rsid w:val="001C3FD3"/>
    <w:rsid w:val="001D48AC"/>
    <w:rsid w:val="001D662A"/>
    <w:rsid w:val="001D7414"/>
    <w:rsid w:val="001E23E8"/>
    <w:rsid w:val="001E24B0"/>
    <w:rsid w:val="001E2EE4"/>
    <w:rsid w:val="001E657B"/>
    <w:rsid w:val="001E6940"/>
    <w:rsid w:val="001E6AF3"/>
    <w:rsid w:val="001E7953"/>
    <w:rsid w:val="001F065A"/>
    <w:rsid w:val="001F2509"/>
    <w:rsid w:val="001F442C"/>
    <w:rsid w:val="001F57FE"/>
    <w:rsid w:val="001F64F4"/>
    <w:rsid w:val="001F7010"/>
    <w:rsid w:val="001F7572"/>
    <w:rsid w:val="00210F65"/>
    <w:rsid w:val="00213D6D"/>
    <w:rsid w:val="00213E71"/>
    <w:rsid w:val="00216056"/>
    <w:rsid w:val="002160E6"/>
    <w:rsid w:val="00216B54"/>
    <w:rsid w:val="00220EE4"/>
    <w:rsid w:val="00231E7F"/>
    <w:rsid w:val="00233696"/>
    <w:rsid w:val="0023759D"/>
    <w:rsid w:val="00240CE1"/>
    <w:rsid w:val="00241152"/>
    <w:rsid w:val="00241295"/>
    <w:rsid w:val="00243DFF"/>
    <w:rsid w:val="002447B3"/>
    <w:rsid w:val="00251401"/>
    <w:rsid w:val="00253B5D"/>
    <w:rsid w:val="002553AA"/>
    <w:rsid w:val="00256A51"/>
    <w:rsid w:val="00263936"/>
    <w:rsid w:val="00263AE0"/>
    <w:rsid w:val="00266063"/>
    <w:rsid w:val="00270948"/>
    <w:rsid w:val="00272147"/>
    <w:rsid w:val="00272FE6"/>
    <w:rsid w:val="0027405B"/>
    <w:rsid w:val="00280C53"/>
    <w:rsid w:val="0028532D"/>
    <w:rsid w:val="00287058"/>
    <w:rsid w:val="00287405"/>
    <w:rsid w:val="00287781"/>
    <w:rsid w:val="002912A0"/>
    <w:rsid w:val="0029137D"/>
    <w:rsid w:val="0029197A"/>
    <w:rsid w:val="00292350"/>
    <w:rsid w:val="0029505C"/>
    <w:rsid w:val="002A0001"/>
    <w:rsid w:val="002A6CF4"/>
    <w:rsid w:val="002A7325"/>
    <w:rsid w:val="002B14E0"/>
    <w:rsid w:val="002B20D3"/>
    <w:rsid w:val="002B7741"/>
    <w:rsid w:val="002C0710"/>
    <w:rsid w:val="002C1922"/>
    <w:rsid w:val="002C19B4"/>
    <w:rsid w:val="002C7C16"/>
    <w:rsid w:val="002D026D"/>
    <w:rsid w:val="002D0DBD"/>
    <w:rsid w:val="002D21F5"/>
    <w:rsid w:val="002D2257"/>
    <w:rsid w:val="002D67B5"/>
    <w:rsid w:val="002D7B64"/>
    <w:rsid w:val="002E093A"/>
    <w:rsid w:val="002E1DB4"/>
    <w:rsid w:val="002E3EB0"/>
    <w:rsid w:val="002E5601"/>
    <w:rsid w:val="002E5BD3"/>
    <w:rsid w:val="002E77BD"/>
    <w:rsid w:val="002F01A5"/>
    <w:rsid w:val="002F2759"/>
    <w:rsid w:val="002F2CA0"/>
    <w:rsid w:val="002F32F6"/>
    <w:rsid w:val="002F7F6C"/>
    <w:rsid w:val="0030102E"/>
    <w:rsid w:val="00301805"/>
    <w:rsid w:val="00305476"/>
    <w:rsid w:val="0031059D"/>
    <w:rsid w:val="0031127A"/>
    <w:rsid w:val="00312E43"/>
    <w:rsid w:val="00322D9A"/>
    <w:rsid w:val="0033627B"/>
    <w:rsid w:val="00341629"/>
    <w:rsid w:val="00342D42"/>
    <w:rsid w:val="003505EB"/>
    <w:rsid w:val="00353F4B"/>
    <w:rsid w:val="003565E9"/>
    <w:rsid w:val="003573C7"/>
    <w:rsid w:val="00361286"/>
    <w:rsid w:val="0036210D"/>
    <w:rsid w:val="00362EFC"/>
    <w:rsid w:val="003650ED"/>
    <w:rsid w:val="00371814"/>
    <w:rsid w:val="0037425F"/>
    <w:rsid w:val="00375E42"/>
    <w:rsid w:val="003761E9"/>
    <w:rsid w:val="00377E5A"/>
    <w:rsid w:val="003812EF"/>
    <w:rsid w:val="003813FB"/>
    <w:rsid w:val="00381E92"/>
    <w:rsid w:val="0038482E"/>
    <w:rsid w:val="00386493"/>
    <w:rsid w:val="00387AF0"/>
    <w:rsid w:val="00394833"/>
    <w:rsid w:val="00395A73"/>
    <w:rsid w:val="003A3B5B"/>
    <w:rsid w:val="003A4DED"/>
    <w:rsid w:val="003B2205"/>
    <w:rsid w:val="003B6672"/>
    <w:rsid w:val="003C096D"/>
    <w:rsid w:val="003C28F6"/>
    <w:rsid w:val="003C3767"/>
    <w:rsid w:val="003C3894"/>
    <w:rsid w:val="003C489F"/>
    <w:rsid w:val="003C59AE"/>
    <w:rsid w:val="003C78A6"/>
    <w:rsid w:val="003D2008"/>
    <w:rsid w:val="003D4484"/>
    <w:rsid w:val="003D69EC"/>
    <w:rsid w:val="003E23A0"/>
    <w:rsid w:val="003E3494"/>
    <w:rsid w:val="003E5F5E"/>
    <w:rsid w:val="003F498B"/>
    <w:rsid w:val="003F4E30"/>
    <w:rsid w:val="003F5A02"/>
    <w:rsid w:val="0040388D"/>
    <w:rsid w:val="00407DA0"/>
    <w:rsid w:val="00414186"/>
    <w:rsid w:val="004306AF"/>
    <w:rsid w:val="00430C91"/>
    <w:rsid w:val="0043101B"/>
    <w:rsid w:val="00436917"/>
    <w:rsid w:val="00441540"/>
    <w:rsid w:val="00441BEC"/>
    <w:rsid w:val="0045024A"/>
    <w:rsid w:val="00451ACC"/>
    <w:rsid w:val="00454F84"/>
    <w:rsid w:val="00455F28"/>
    <w:rsid w:val="00465738"/>
    <w:rsid w:val="004718DC"/>
    <w:rsid w:val="004723BE"/>
    <w:rsid w:val="0047306C"/>
    <w:rsid w:val="0048067A"/>
    <w:rsid w:val="004A2206"/>
    <w:rsid w:val="004A292B"/>
    <w:rsid w:val="004A32D2"/>
    <w:rsid w:val="004A45D8"/>
    <w:rsid w:val="004A5E48"/>
    <w:rsid w:val="004A6719"/>
    <w:rsid w:val="004B4DF6"/>
    <w:rsid w:val="004C1996"/>
    <w:rsid w:val="004C1F77"/>
    <w:rsid w:val="004C3306"/>
    <w:rsid w:val="004C38F1"/>
    <w:rsid w:val="004D480B"/>
    <w:rsid w:val="004D6D18"/>
    <w:rsid w:val="004D6EE7"/>
    <w:rsid w:val="004E36B0"/>
    <w:rsid w:val="004F69EC"/>
    <w:rsid w:val="00502004"/>
    <w:rsid w:val="0050534D"/>
    <w:rsid w:val="0050749E"/>
    <w:rsid w:val="00507A19"/>
    <w:rsid w:val="005117DF"/>
    <w:rsid w:val="00512151"/>
    <w:rsid w:val="00513001"/>
    <w:rsid w:val="0051408B"/>
    <w:rsid w:val="00515F1C"/>
    <w:rsid w:val="00516EAB"/>
    <w:rsid w:val="00522C4E"/>
    <w:rsid w:val="005246F5"/>
    <w:rsid w:val="005370DA"/>
    <w:rsid w:val="005412E2"/>
    <w:rsid w:val="00543D1F"/>
    <w:rsid w:val="00550D38"/>
    <w:rsid w:val="005531C7"/>
    <w:rsid w:val="005539CF"/>
    <w:rsid w:val="00554724"/>
    <w:rsid w:val="00564C2C"/>
    <w:rsid w:val="005661A0"/>
    <w:rsid w:val="00574F12"/>
    <w:rsid w:val="005769A8"/>
    <w:rsid w:val="005808D7"/>
    <w:rsid w:val="00581903"/>
    <w:rsid w:val="00593654"/>
    <w:rsid w:val="005A1E06"/>
    <w:rsid w:val="005A3A51"/>
    <w:rsid w:val="005A48CE"/>
    <w:rsid w:val="005A783E"/>
    <w:rsid w:val="005B58EB"/>
    <w:rsid w:val="005B6206"/>
    <w:rsid w:val="005B6929"/>
    <w:rsid w:val="005C2FBC"/>
    <w:rsid w:val="005C4E82"/>
    <w:rsid w:val="005C6F5D"/>
    <w:rsid w:val="005C7DC7"/>
    <w:rsid w:val="005D2427"/>
    <w:rsid w:val="005D3C1B"/>
    <w:rsid w:val="005E1E47"/>
    <w:rsid w:val="005E2B5E"/>
    <w:rsid w:val="005E3396"/>
    <w:rsid w:val="005F1779"/>
    <w:rsid w:val="005F4F46"/>
    <w:rsid w:val="005F699C"/>
    <w:rsid w:val="0060467B"/>
    <w:rsid w:val="00610034"/>
    <w:rsid w:val="00610B58"/>
    <w:rsid w:val="006174A7"/>
    <w:rsid w:val="00617C98"/>
    <w:rsid w:val="00623C9E"/>
    <w:rsid w:val="00631284"/>
    <w:rsid w:val="00641DCE"/>
    <w:rsid w:val="00644135"/>
    <w:rsid w:val="0064615E"/>
    <w:rsid w:val="006462C5"/>
    <w:rsid w:val="00651BFF"/>
    <w:rsid w:val="0065574F"/>
    <w:rsid w:val="0066122B"/>
    <w:rsid w:val="00663D32"/>
    <w:rsid w:val="00663D54"/>
    <w:rsid w:val="006671C7"/>
    <w:rsid w:val="00667919"/>
    <w:rsid w:val="00667F18"/>
    <w:rsid w:val="006718C6"/>
    <w:rsid w:val="00682D43"/>
    <w:rsid w:val="00697B05"/>
    <w:rsid w:val="006A3010"/>
    <w:rsid w:val="006A7F34"/>
    <w:rsid w:val="006B33FB"/>
    <w:rsid w:val="006B3C0D"/>
    <w:rsid w:val="006B603E"/>
    <w:rsid w:val="006B730C"/>
    <w:rsid w:val="006C0436"/>
    <w:rsid w:val="006C1757"/>
    <w:rsid w:val="006C2167"/>
    <w:rsid w:val="006C3479"/>
    <w:rsid w:val="006C4A10"/>
    <w:rsid w:val="006D013A"/>
    <w:rsid w:val="006E02DE"/>
    <w:rsid w:val="006E2339"/>
    <w:rsid w:val="006E39C1"/>
    <w:rsid w:val="006E7834"/>
    <w:rsid w:val="006E799F"/>
    <w:rsid w:val="006F796D"/>
    <w:rsid w:val="00703F82"/>
    <w:rsid w:val="00704F15"/>
    <w:rsid w:val="00705CB5"/>
    <w:rsid w:val="00706263"/>
    <w:rsid w:val="007106FA"/>
    <w:rsid w:val="00710EBD"/>
    <w:rsid w:val="00722D3A"/>
    <w:rsid w:val="00726380"/>
    <w:rsid w:val="00730C20"/>
    <w:rsid w:val="00731E95"/>
    <w:rsid w:val="00742041"/>
    <w:rsid w:val="00743F90"/>
    <w:rsid w:val="00745CEA"/>
    <w:rsid w:val="00747E4E"/>
    <w:rsid w:val="0075432C"/>
    <w:rsid w:val="00754DFC"/>
    <w:rsid w:val="00755FF1"/>
    <w:rsid w:val="0076198F"/>
    <w:rsid w:val="00771A72"/>
    <w:rsid w:val="0077399D"/>
    <w:rsid w:val="007760AD"/>
    <w:rsid w:val="00780B84"/>
    <w:rsid w:val="0078195E"/>
    <w:rsid w:val="00787879"/>
    <w:rsid w:val="0079083A"/>
    <w:rsid w:val="007909C2"/>
    <w:rsid w:val="00791E70"/>
    <w:rsid w:val="0079280A"/>
    <w:rsid w:val="00797D68"/>
    <w:rsid w:val="007A2C9D"/>
    <w:rsid w:val="007A41A3"/>
    <w:rsid w:val="007B3B5E"/>
    <w:rsid w:val="007C1246"/>
    <w:rsid w:val="007C305F"/>
    <w:rsid w:val="007C3F1B"/>
    <w:rsid w:val="007C403C"/>
    <w:rsid w:val="007C61BE"/>
    <w:rsid w:val="007C6DEE"/>
    <w:rsid w:val="007E168C"/>
    <w:rsid w:val="007E24DB"/>
    <w:rsid w:val="007F0B8F"/>
    <w:rsid w:val="007F5A18"/>
    <w:rsid w:val="007F6C0E"/>
    <w:rsid w:val="00803C14"/>
    <w:rsid w:val="00811E84"/>
    <w:rsid w:val="0081344C"/>
    <w:rsid w:val="00813B85"/>
    <w:rsid w:val="008165DF"/>
    <w:rsid w:val="0081678B"/>
    <w:rsid w:val="00816E80"/>
    <w:rsid w:val="00826A9E"/>
    <w:rsid w:val="00832373"/>
    <w:rsid w:val="00832466"/>
    <w:rsid w:val="00832D4E"/>
    <w:rsid w:val="00847339"/>
    <w:rsid w:val="008505E0"/>
    <w:rsid w:val="008514AC"/>
    <w:rsid w:val="00852996"/>
    <w:rsid w:val="008548FF"/>
    <w:rsid w:val="00863CF0"/>
    <w:rsid w:val="00871125"/>
    <w:rsid w:val="00872012"/>
    <w:rsid w:val="0087306D"/>
    <w:rsid w:val="00875433"/>
    <w:rsid w:val="008762EB"/>
    <w:rsid w:val="008765C8"/>
    <w:rsid w:val="00881356"/>
    <w:rsid w:val="008835A8"/>
    <w:rsid w:val="00886333"/>
    <w:rsid w:val="00893064"/>
    <w:rsid w:val="00894500"/>
    <w:rsid w:val="008A09A4"/>
    <w:rsid w:val="008A0A6D"/>
    <w:rsid w:val="008A5167"/>
    <w:rsid w:val="008A70FD"/>
    <w:rsid w:val="008A7C41"/>
    <w:rsid w:val="008B1DBF"/>
    <w:rsid w:val="008B36F9"/>
    <w:rsid w:val="008B55CD"/>
    <w:rsid w:val="008B5F8F"/>
    <w:rsid w:val="008B67B6"/>
    <w:rsid w:val="008C2BE4"/>
    <w:rsid w:val="008C4562"/>
    <w:rsid w:val="008D117A"/>
    <w:rsid w:val="008D57CB"/>
    <w:rsid w:val="008E5191"/>
    <w:rsid w:val="008F41BF"/>
    <w:rsid w:val="008F5F1A"/>
    <w:rsid w:val="008F66AB"/>
    <w:rsid w:val="008F6FA6"/>
    <w:rsid w:val="00902B20"/>
    <w:rsid w:val="00904D16"/>
    <w:rsid w:val="00907969"/>
    <w:rsid w:val="00907C64"/>
    <w:rsid w:val="00910620"/>
    <w:rsid w:val="0091064F"/>
    <w:rsid w:val="009109F3"/>
    <w:rsid w:val="00921227"/>
    <w:rsid w:val="009218C9"/>
    <w:rsid w:val="00926589"/>
    <w:rsid w:val="00927E13"/>
    <w:rsid w:val="0093080E"/>
    <w:rsid w:val="0093100C"/>
    <w:rsid w:val="0093187F"/>
    <w:rsid w:val="00937CE7"/>
    <w:rsid w:val="00942B1F"/>
    <w:rsid w:val="00942CD5"/>
    <w:rsid w:val="00943076"/>
    <w:rsid w:val="00952DAB"/>
    <w:rsid w:val="00953576"/>
    <w:rsid w:val="00961C91"/>
    <w:rsid w:val="00967261"/>
    <w:rsid w:val="009717EE"/>
    <w:rsid w:val="009720AF"/>
    <w:rsid w:val="009723AC"/>
    <w:rsid w:val="00977467"/>
    <w:rsid w:val="00977B8E"/>
    <w:rsid w:val="009835D5"/>
    <w:rsid w:val="0098478C"/>
    <w:rsid w:val="009915D5"/>
    <w:rsid w:val="00991FAD"/>
    <w:rsid w:val="009927DD"/>
    <w:rsid w:val="00996C2F"/>
    <w:rsid w:val="00996CC9"/>
    <w:rsid w:val="009A274A"/>
    <w:rsid w:val="009A2B1A"/>
    <w:rsid w:val="009A6EEE"/>
    <w:rsid w:val="009B039F"/>
    <w:rsid w:val="009B1CD2"/>
    <w:rsid w:val="009B312E"/>
    <w:rsid w:val="009C0B44"/>
    <w:rsid w:val="009C0E5F"/>
    <w:rsid w:val="009C7C38"/>
    <w:rsid w:val="009D0BEC"/>
    <w:rsid w:val="009D0E06"/>
    <w:rsid w:val="009D4FD8"/>
    <w:rsid w:val="009E4AA9"/>
    <w:rsid w:val="009F299D"/>
    <w:rsid w:val="00A10FE0"/>
    <w:rsid w:val="00A12396"/>
    <w:rsid w:val="00A13678"/>
    <w:rsid w:val="00A15606"/>
    <w:rsid w:val="00A22AD3"/>
    <w:rsid w:val="00A25037"/>
    <w:rsid w:val="00A34C92"/>
    <w:rsid w:val="00A4070F"/>
    <w:rsid w:val="00A41E84"/>
    <w:rsid w:val="00A42C9B"/>
    <w:rsid w:val="00A43B31"/>
    <w:rsid w:val="00A46EAC"/>
    <w:rsid w:val="00A47696"/>
    <w:rsid w:val="00A47A92"/>
    <w:rsid w:val="00A54670"/>
    <w:rsid w:val="00A546EA"/>
    <w:rsid w:val="00A54C5B"/>
    <w:rsid w:val="00A55194"/>
    <w:rsid w:val="00A60FE3"/>
    <w:rsid w:val="00A641C2"/>
    <w:rsid w:val="00A7007F"/>
    <w:rsid w:val="00A70E2F"/>
    <w:rsid w:val="00A7482D"/>
    <w:rsid w:val="00A754A5"/>
    <w:rsid w:val="00A81908"/>
    <w:rsid w:val="00A900D1"/>
    <w:rsid w:val="00A91FF3"/>
    <w:rsid w:val="00A93048"/>
    <w:rsid w:val="00A9419D"/>
    <w:rsid w:val="00AA2449"/>
    <w:rsid w:val="00AA3429"/>
    <w:rsid w:val="00AA4337"/>
    <w:rsid w:val="00AB00F5"/>
    <w:rsid w:val="00AB03C5"/>
    <w:rsid w:val="00AB10C8"/>
    <w:rsid w:val="00AB1150"/>
    <w:rsid w:val="00AB27E4"/>
    <w:rsid w:val="00AB4B96"/>
    <w:rsid w:val="00AC36B2"/>
    <w:rsid w:val="00AE1ACF"/>
    <w:rsid w:val="00AE5EEB"/>
    <w:rsid w:val="00AE6EA8"/>
    <w:rsid w:val="00AF3830"/>
    <w:rsid w:val="00AF76CF"/>
    <w:rsid w:val="00B0138F"/>
    <w:rsid w:val="00B0272E"/>
    <w:rsid w:val="00B0318D"/>
    <w:rsid w:val="00B04515"/>
    <w:rsid w:val="00B04B9D"/>
    <w:rsid w:val="00B10050"/>
    <w:rsid w:val="00B10A6F"/>
    <w:rsid w:val="00B12A37"/>
    <w:rsid w:val="00B13DEC"/>
    <w:rsid w:val="00B15075"/>
    <w:rsid w:val="00B31176"/>
    <w:rsid w:val="00B31691"/>
    <w:rsid w:val="00B317E7"/>
    <w:rsid w:val="00B3326E"/>
    <w:rsid w:val="00B37C65"/>
    <w:rsid w:val="00B419C5"/>
    <w:rsid w:val="00B41A77"/>
    <w:rsid w:val="00B4292B"/>
    <w:rsid w:val="00B42FF4"/>
    <w:rsid w:val="00B439DA"/>
    <w:rsid w:val="00B51AB5"/>
    <w:rsid w:val="00B53EFE"/>
    <w:rsid w:val="00B54A48"/>
    <w:rsid w:val="00B553E5"/>
    <w:rsid w:val="00B5777B"/>
    <w:rsid w:val="00B83E3A"/>
    <w:rsid w:val="00B842A7"/>
    <w:rsid w:val="00B86CE4"/>
    <w:rsid w:val="00B917EA"/>
    <w:rsid w:val="00B95517"/>
    <w:rsid w:val="00BA3948"/>
    <w:rsid w:val="00BB13DE"/>
    <w:rsid w:val="00BB225A"/>
    <w:rsid w:val="00BB228F"/>
    <w:rsid w:val="00BB5B09"/>
    <w:rsid w:val="00BB7FB8"/>
    <w:rsid w:val="00BC4E34"/>
    <w:rsid w:val="00BD152B"/>
    <w:rsid w:val="00BD4B65"/>
    <w:rsid w:val="00BD6040"/>
    <w:rsid w:val="00BD6E1D"/>
    <w:rsid w:val="00BE156D"/>
    <w:rsid w:val="00BE4913"/>
    <w:rsid w:val="00BE73E5"/>
    <w:rsid w:val="00BF306B"/>
    <w:rsid w:val="00BF5247"/>
    <w:rsid w:val="00BF64CC"/>
    <w:rsid w:val="00C01C6F"/>
    <w:rsid w:val="00C03FE2"/>
    <w:rsid w:val="00C12499"/>
    <w:rsid w:val="00C137ED"/>
    <w:rsid w:val="00C1576A"/>
    <w:rsid w:val="00C24A30"/>
    <w:rsid w:val="00C25D47"/>
    <w:rsid w:val="00C25FF4"/>
    <w:rsid w:val="00C30E7A"/>
    <w:rsid w:val="00C43FE6"/>
    <w:rsid w:val="00C44845"/>
    <w:rsid w:val="00C457E1"/>
    <w:rsid w:val="00C52C39"/>
    <w:rsid w:val="00C54834"/>
    <w:rsid w:val="00C555EB"/>
    <w:rsid w:val="00C55924"/>
    <w:rsid w:val="00C565A4"/>
    <w:rsid w:val="00C567A7"/>
    <w:rsid w:val="00C57EF7"/>
    <w:rsid w:val="00C616D8"/>
    <w:rsid w:val="00C66889"/>
    <w:rsid w:val="00C66FB7"/>
    <w:rsid w:val="00C71445"/>
    <w:rsid w:val="00C72604"/>
    <w:rsid w:val="00C74ED0"/>
    <w:rsid w:val="00C74F69"/>
    <w:rsid w:val="00C750FB"/>
    <w:rsid w:val="00C76D4F"/>
    <w:rsid w:val="00C8039C"/>
    <w:rsid w:val="00C8284A"/>
    <w:rsid w:val="00C857E4"/>
    <w:rsid w:val="00C85B96"/>
    <w:rsid w:val="00C8645C"/>
    <w:rsid w:val="00C93A19"/>
    <w:rsid w:val="00C93B33"/>
    <w:rsid w:val="00C93CB5"/>
    <w:rsid w:val="00C95FB3"/>
    <w:rsid w:val="00C96386"/>
    <w:rsid w:val="00CA2870"/>
    <w:rsid w:val="00CA70EE"/>
    <w:rsid w:val="00CB08E5"/>
    <w:rsid w:val="00CB58BF"/>
    <w:rsid w:val="00CC0480"/>
    <w:rsid w:val="00CC5EC1"/>
    <w:rsid w:val="00CD4234"/>
    <w:rsid w:val="00CD71A4"/>
    <w:rsid w:val="00CD7B5C"/>
    <w:rsid w:val="00CE04F4"/>
    <w:rsid w:val="00CE0C99"/>
    <w:rsid w:val="00CE1363"/>
    <w:rsid w:val="00CE21CA"/>
    <w:rsid w:val="00CE3004"/>
    <w:rsid w:val="00CE76B9"/>
    <w:rsid w:val="00CF3029"/>
    <w:rsid w:val="00CF4D34"/>
    <w:rsid w:val="00D0104E"/>
    <w:rsid w:val="00D05BFD"/>
    <w:rsid w:val="00D06943"/>
    <w:rsid w:val="00D06F0D"/>
    <w:rsid w:val="00D14884"/>
    <w:rsid w:val="00D215E7"/>
    <w:rsid w:val="00D27548"/>
    <w:rsid w:val="00D30AAE"/>
    <w:rsid w:val="00D311D5"/>
    <w:rsid w:val="00D3392D"/>
    <w:rsid w:val="00D420E4"/>
    <w:rsid w:val="00D4313A"/>
    <w:rsid w:val="00D44696"/>
    <w:rsid w:val="00D53801"/>
    <w:rsid w:val="00D600CB"/>
    <w:rsid w:val="00D722D7"/>
    <w:rsid w:val="00D77C44"/>
    <w:rsid w:val="00D83CA5"/>
    <w:rsid w:val="00D85F16"/>
    <w:rsid w:val="00D87BDB"/>
    <w:rsid w:val="00D9195D"/>
    <w:rsid w:val="00D92FC5"/>
    <w:rsid w:val="00D95B0C"/>
    <w:rsid w:val="00D966EF"/>
    <w:rsid w:val="00DA0792"/>
    <w:rsid w:val="00DA0A10"/>
    <w:rsid w:val="00DB07CD"/>
    <w:rsid w:val="00DB5EBF"/>
    <w:rsid w:val="00DB690F"/>
    <w:rsid w:val="00DB7308"/>
    <w:rsid w:val="00DC17B9"/>
    <w:rsid w:val="00DC2126"/>
    <w:rsid w:val="00DC2AA5"/>
    <w:rsid w:val="00DC54CA"/>
    <w:rsid w:val="00DC5B16"/>
    <w:rsid w:val="00DC6E09"/>
    <w:rsid w:val="00DD1F86"/>
    <w:rsid w:val="00DD4C7F"/>
    <w:rsid w:val="00DD7B77"/>
    <w:rsid w:val="00DE402E"/>
    <w:rsid w:val="00DF4089"/>
    <w:rsid w:val="00DF46B0"/>
    <w:rsid w:val="00DF5A4F"/>
    <w:rsid w:val="00DF6BBD"/>
    <w:rsid w:val="00E01A3E"/>
    <w:rsid w:val="00E024AA"/>
    <w:rsid w:val="00E0361A"/>
    <w:rsid w:val="00E039E8"/>
    <w:rsid w:val="00E03A70"/>
    <w:rsid w:val="00E03DD7"/>
    <w:rsid w:val="00E03EF9"/>
    <w:rsid w:val="00E0470C"/>
    <w:rsid w:val="00E06073"/>
    <w:rsid w:val="00E066C8"/>
    <w:rsid w:val="00E110B2"/>
    <w:rsid w:val="00E12622"/>
    <w:rsid w:val="00E12CEE"/>
    <w:rsid w:val="00E15802"/>
    <w:rsid w:val="00E24D37"/>
    <w:rsid w:val="00E32AFE"/>
    <w:rsid w:val="00E407E6"/>
    <w:rsid w:val="00E42081"/>
    <w:rsid w:val="00E551B3"/>
    <w:rsid w:val="00E554FE"/>
    <w:rsid w:val="00E608B0"/>
    <w:rsid w:val="00E60913"/>
    <w:rsid w:val="00E6224C"/>
    <w:rsid w:val="00E65351"/>
    <w:rsid w:val="00E71FE5"/>
    <w:rsid w:val="00E74253"/>
    <w:rsid w:val="00E75E25"/>
    <w:rsid w:val="00E76AC5"/>
    <w:rsid w:val="00E77F98"/>
    <w:rsid w:val="00E842A8"/>
    <w:rsid w:val="00E852D5"/>
    <w:rsid w:val="00E85C7B"/>
    <w:rsid w:val="00E94A6D"/>
    <w:rsid w:val="00EA0547"/>
    <w:rsid w:val="00EA1505"/>
    <w:rsid w:val="00EA5A55"/>
    <w:rsid w:val="00EA6E39"/>
    <w:rsid w:val="00EA75F0"/>
    <w:rsid w:val="00EB0037"/>
    <w:rsid w:val="00EB0CC5"/>
    <w:rsid w:val="00ED634B"/>
    <w:rsid w:val="00EE0C96"/>
    <w:rsid w:val="00EE1CE8"/>
    <w:rsid w:val="00EE251F"/>
    <w:rsid w:val="00EE50F7"/>
    <w:rsid w:val="00EE7689"/>
    <w:rsid w:val="00EE79D2"/>
    <w:rsid w:val="00EF0880"/>
    <w:rsid w:val="00EF6C75"/>
    <w:rsid w:val="00F0606B"/>
    <w:rsid w:val="00F113F3"/>
    <w:rsid w:val="00F11506"/>
    <w:rsid w:val="00F31D04"/>
    <w:rsid w:val="00F37F91"/>
    <w:rsid w:val="00F404FF"/>
    <w:rsid w:val="00F53306"/>
    <w:rsid w:val="00F55F1D"/>
    <w:rsid w:val="00F57F1A"/>
    <w:rsid w:val="00F6326D"/>
    <w:rsid w:val="00F65821"/>
    <w:rsid w:val="00F736FF"/>
    <w:rsid w:val="00F7720F"/>
    <w:rsid w:val="00F77736"/>
    <w:rsid w:val="00F8206F"/>
    <w:rsid w:val="00F86726"/>
    <w:rsid w:val="00F86D20"/>
    <w:rsid w:val="00F901EE"/>
    <w:rsid w:val="00F94091"/>
    <w:rsid w:val="00F96B30"/>
    <w:rsid w:val="00FA0C9F"/>
    <w:rsid w:val="00FA1003"/>
    <w:rsid w:val="00FA24D1"/>
    <w:rsid w:val="00FA40EE"/>
    <w:rsid w:val="00FA4DF4"/>
    <w:rsid w:val="00FA64FD"/>
    <w:rsid w:val="00FA672F"/>
    <w:rsid w:val="00FB0FEE"/>
    <w:rsid w:val="00FB1606"/>
    <w:rsid w:val="00FB5E6A"/>
    <w:rsid w:val="00FC29EB"/>
    <w:rsid w:val="00FC3D52"/>
    <w:rsid w:val="00FC40E4"/>
    <w:rsid w:val="00FC5785"/>
    <w:rsid w:val="00FD206B"/>
    <w:rsid w:val="00FD42B9"/>
    <w:rsid w:val="00FE38C7"/>
    <w:rsid w:val="00FE53EE"/>
    <w:rsid w:val="00FE578D"/>
    <w:rsid w:val="00FE6E98"/>
    <w:rsid w:val="00FF1074"/>
    <w:rsid w:val="00FF1191"/>
    <w:rsid w:val="00FF2AED"/>
    <w:rsid w:val="00FF7E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304F53"/>
  <w14:defaultImageDpi w14:val="0"/>
  <w15:docId w15:val="{1A3519EC-D165-41A7-81C7-809C9A624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adjustRightInd w:val="0"/>
      <w:spacing w:after="160" w:line="259" w:lineRule="atLeast"/>
    </w:pPr>
    <w:rPr>
      <w:rFonts w:cs="Calibri"/>
      <w:sz w:val="22"/>
      <w:szCs w:val="22"/>
      <w:lang w:val="en-AU" w:eastAsia="zh-TW"/>
    </w:rPr>
  </w:style>
  <w:style w:type="paragraph" w:styleId="Heading1">
    <w:name w:val="heading 1"/>
    <w:basedOn w:val="Normal"/>
    <w:next w:val="Normal"/>
    <w:link w:val="Heading1Char"/>
    <w:uiPriority w:val="99"/>
    <w:qFormat/>
    <w:pPr>
      <w:widowControl w:val="0"/>
      <w:spacing w:before="120" w:after="240" w:line="240" w:lineRule="auto"/>
      <w:ind w:left="480" w:hanging="480"/>
      <w:jc w:val="both"/>
      <w:outlineLvl w:val="0"/>
    </w:pPr>
    <w:rPr>
      <w:rFonts w:ascii="Arial" w:hAnsi="Arial" w:cs="Arial"/>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SmallCaps">
    <w:name w:val="Body text (2) + Small Caps"/>
    <w:uiPriority w:val="99"/>
    <w:rPr>
      <w:rFonts w:ascii="Arial" w:hAnsi="Arial" w:cs="Arial"/>
      <w:smallCaps/>
      <w:sz w:val="28"/>
      <w:szCs w:val="28"/>
      <w:lang w:val="en-US" w:eastAsia="en-US"/>
    </w:rPr>
  </w:style>
  <w:style w:type="character" w:customStyle="1" w:styleId="Heading1Char">
    <w:name w:val="Heading 1 Char"/>
    <w:link w:val="Heading1"/>
    <w:uiPriority w:val="99"/>
    <w:locked/>
    <w:rPr>
      <w:rFonts w:ascii="Arial" w:hAnsi="Arial" w:cs="Arial"/>
      <w:b/>
      <w:bCs/>
      <w:lang w:val="en-US" w:eastAsia="x-none"/>
    </w:rPr>
  </w:style>
  <w:style w:type="table" w:styleId="TableGrid">
    <w:name w:val="Table Grid"/>
    <w:basedOn w:val="TableNormal"/>
    <w:uiPriority w:val="39"/>
    <w:pPr>
      <w:autoSpaceDE w:val="0"/>
      <w:autoSpaceDN w:val="0"/>
      <w:adjustRightInd w:val="0"/>
    </w:pPr>
    <w:rPr>
      <w:rFonts w:cs="Calibri"/>
      <w:sz w:val="22"/>
      <w:szCs w:val="22"/>
      <w:lang w:val="en-AU" w:eastAsia="zh-TW"/>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pPr>
      <w:widowControl w:val="0"/>
      <w:spacing w:after="0" w:line="240" w:lineRule="auto"/>
      <w:ind w:left="200"/>
    </w:pPr>
    <w:rPr>
      <w:rFonts w:ascii="Times New Roman" w:hAnsi="Times New Roman" w:cs="Times New Roman"/>
      <w:sz w:val="24"/>
      <w:szCs w:val="24"/>
      <w:lang w:val="en-US"/>
    </w:rPr>
  </w:style>
  <w:style w:type="paragraph" w:customStyle="1" w:styleId="Header2">
    <w:name w:val="Header 2"/>
    <w:link w:val="Header2Char"/>
    <w:uiPriority w:val="99"/>
    <w:pPr>
      <w:autoSpaceDE w:val="0"/>
      <w:autoSpaceDN w:val="0"/>
      <w:adjustRightInd w:val="0"/>
      <w:jc w:val="both"/>
    </w:pPr>
    <w:rPr>
      <w:rFonts w:ascii="Georgia" w:hAnsi="Georgia" w:cs="Georgia"/>
      <w:b/>
      <w:bCs/>
      <w:color w:val="DC6900"/>
      <w:sz w:val="24"/>
      <w:szCs w:val="24"/>
      <w:lang w:val="en-GB" w:eastAsia="zh-TW"/>
    </w:rPr>
  </w:style>
  <w:style w:type="character" w:customStyle="1" w:styleId="Header2Char">
    <w:name w:val="Header 2 Char"/>
    <w:link w:val="Header2"/>
    <w:uiPriority w:val="99"/>
    <w:locked/>
    <w:rPr>
      <w:rFonts w:ascii="Georgia" w:hAnsi="Georgia" w:cs="Georgia"/>
      <w:b/>
      <w:bCs/>
      <w:color w:val="DC6900"/>
      <w:lang w:val="en-GB" w:eastAsia="x-none"/>
    </w:rPr>
  </w:style>
  <w:style w:type="character" w:customStyle="1" w:styleId="Heading10">
    <w:name w:val="Heading #1_"/>
    <w:link w:val="Heading11"/>
    <w:uiPriority w:val="99"/>
    <w:locked/>
    <w:rPr>
      <w:rFonts w:ascii="Arial" w:hAnsi="Arial"/>
      <w:sz w:val="36"/>
      <w:lang w:val="en-US" w:eastAsia="x-none"/>
    </w:rPr>
  </w:style>
  <w:style w:type="character" w:customStyle="1" w:styleId="Bodytext2">
    <w:name w:val="Body text (2)_"/>
    <w:link w:val="Bodytext20"/>
    <w:uiPriority w:val="99"/>
    <w:locked/>
    <w:rPr>
      <w:rFonts w:ascii="Arial" w:hAnsi="Arial"/>
      <w:sz w:val="28"/>
      <w:lang w:val="en-US" w:eastAsia="x-none"/>
    </w:rPr>
  </w:style>
  <w:style w:type="paragraph" w:customStyle="1" w:styleId="plaintext">
    <w:name w:val="plaintext"/>
    <w:basedOn w:val="Normal"/>
    <w:uiPriority w:val="99"/>
    <w:pPr>
      <w:spacing w:after="0" w:line="240" w:lineRule="auto"/>
    </w:pPr>
    <w:rPr>
      <w:rFonts w:ascii="MingLiU" w:eastAsia="MingLiU" w:cs="MingLiU"/>
      <w:sz w:val="24"/>
      <w:szCs w:val="24"/>
      <w:lang w:val="en-US"/>
    </w:rPr>
  </w:style>
  <w:style w:type="character" w:customStyle="1" w:styleId="Bodytext3">
    <w:name w:val="Body text (3)_"/>
    <w:link w:val="Bodytext30"/>
    <w:uiPriority w:val="99"/>
    <w:locked/>
    <w:rPr>
      <w:rFonts w:ascii="Arial" w:hAnsi="Arial"/>
      <w:b/>
      <w:sz w:val="22"/>
      <w:lang w:val="en-US" w:eastAsia="x-none"/>
    </w:rPr>
  </w:style>
  <w:style w:type="character" w:styleId="Hyperlink">
    <w:name w:val="Hyperlink"/>
    <w:uiPriority w:val="99"/>
    <w:rPr>
      <w:rFonts w:cs="Calibri"/>
      <w:color w:val="0000FF"/>
      <w:sz w:val="22"/>
      <w:szCs w:val="22"/>
      <w:u w:val="single"/>
    </w:rPr>
  </w:style>
  <w:style w:type="paragraph" w:customStyle="1" w:styleId="1">
    <w:name w:val="???1"/>
    <w:basedOn w:val="Normal"/>
    <w:uiPriority w:val="99"/>
    <w:pPr>
      <w:widowControl w:val="0"/>
      <w:spacing w:after="0" w:line="240" w:lineRule="auto"/>
    </w:pPr>
    <w:rPr>
      <w:rFonts w:ascii="MingLiU" w:eastAsia="MingLiU" w:cs="MingLiU"/>
      <w:sz w:val="24"/>
      <w:szCs w:val="24"/>
      <w:lang w:val="en-US"/>
    </w:rPr>
  </w:style>
  <w:style w:type="paragraph" w:styleId="Header">
    <w:name w:val="header"/>
    <w:basedOn w:val="Normal"/>
    <w:link w:val="HeaderChar"/>
    <w:uiPriority w:val="99"/>
    <w:pPr>
      <w:tabs>
        <w:tab w:val="center" w:pos="4513"/>
        <w:tab w:val="right" w:pos="9026"/>
      </w:tabs>
      <w:spacing w:after="0" w:line="240" w:lineRule="auto"/>
    </w:p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HeaderChar">
    <w:name w:val="Header Char"/>
    <w:link w:val="Header"/>
    <w:uiPriority w:val="99"/>
    <w:locked/>
    <w:rPr>
      <w:rFonts w:cs="Calibri"/>
      <w:sz w:val="22"/>
      <w:szCs w:val="22"/>
    </w:rPr>
  </w:style>
  <w:style w:type="paragraph" w:styleId="TOCHeading">
    <w:name w:val="TOC Heading"/>
    <w:basedOn w:val="Heading1"/>
    <w:next w:val="Normal"/>
    <w:uiPriority w:val="39"/>
    <w:qFormat/>
    <w:pPr>
      <w:keepNext/>
      <w:keepLines/>
      <w:widowControl/>
      <w:spacing w:before="240" w:after="0" w:line="259" w:lineRule="atLeast"/>
      <w:ind w:left="0" w:firstLine="0"/>
      <w:jc w:val="left"/>
      <w:outlineLvl w:val="9"/>
    </w:pPr>
    <w:rPr>
      <w:rFonts w:ascii="Calibri Light" w:hAnsi="Calibri Light" w:cs="Calibri Light"/>
      <w:b w:val="0"/>
      <w:bCs w:val="0"/>
      <w:color w:val="2E75B5"/>
      <w:sz w:val="32"/>
      <w:szCs w:val="32"/>
      <w:lang w:eastAsia="en-US"/>
    </w:rPr>
  </w:style>
  <w:style w:type="character" w:customStyle="1" w:styleId="FooterChar">
    <w:name w:val="Footer Char"/>
    <w:link w:val="Footer"/>
    <w:uiPriority w:val="99"/>
    <w:locked/>
    <w:rPr>
      <w:rFonts w:cs="Calibri"/>
      <w:sz w:val="22"/>
      <w:szCs w:val="22"/>
    </w:rPr>
  </w:style>
  <w:style w:type="paragraph" w:styleId="TOC1">
    <w:name w:val="toc 1"/>
    <w:basedOn w:val="Normal"/>
    <w:next w:val="Normal"/>
    <w:uiPriority w:val="39"/>
    <w:pPr>
      <w:tabs>
        <w:tab w:val="right" w:leader="dot" w:pos="10456"/>
      </w:tabs>
      <w:spacing w:after="100"/>
    </w:pPr>
    <w:rPr>
      <w:rFonts w:ascii="DFKai-SB" w:eastAsia="DFKai-SB" w:cs="DFKai-SB"/>
    </w:rPr>
  </w:style>
  <w:style w:type="paragraph" w:customStyle="1" w:styleId="Heading11">
    <w:name w:val="Heading #1"/>
    <w:link w:val="Heading10"/>
    <w:uiPriority w:val="99"/>
    <w:pPr>
      <w:widowControl w:val="0"/>
      <w:shd w:val="clear" w:color="FFFFFF" w:fill="FFFFFF"/>
      <w:autoSpaceDE w:val="0"/>
      <w:autoSpaceDN w:val="0"/>
      <w:adjustRightInd w:val="0"/>
      <w:spacing w:before="120" w:after="780"/>
      <w:outlineLvl w:val="0"/>
    </w:pPr>
    <w:rPr>
      <w:rFonts w:ascii="Arial" w:hAnsi="Arial" w:cs="Arial"/>
      <w:sz w:val="36"/>
      <w:szCs w:val="36"/>
      <w:lang w:eastAsia="zh-TW"/>
    </w:rPr>
  </w:style>
  <w:style w:type="paragraph" w:customStyle="1" w:styleId="Bodytext20">
    <w:name w:val="Body text (2)"/>
    <w:link w:val="Bodytext2"/>
    <w:uiPriority w:val="99"/>
    <w:pPr>
      <w:widowControl w:val="0"/>
      <w:shd w:val="clear" w:color="FFFFFF" w:fill="FFFFFF"/>
      <w:autoSpaceDE w:val="0"/>
      <w:autoSpaceDN w:val="0"/>
      <w:adjustRightInd w:val="0"/>
      <w:spacing w:before="780" w:after="300" w:line="360" w:lineRule="exact"/>
    </w:pPr>
    <w:rPr>
      <w:rFonts w:ascii="Arial" w:hAnsi="Arial" w:cs="Arial"/>
      <w:sz w:val="28"/>
      <w:szCs w:val="28"/>
      <w:lang w:eastAsia="zh-TW"/>
    </w:rPr>
  </w:style>
  <w:style w:type="paragraph" w:customStyle="1" w:styleId="Bodytext30">
    <w:name w:val="Body text (3)"/>
    <w:link w:val="Bodytext3"/>
    <w:uiPriority w:val="99"/>
    <w:pPr>
      <w:widowControl w:val="0"/>
      <w:shd w:val="clear" w:color="FFFFFF" w:fill="FFFFFF"/>
      <w:autoSpaceDE w:val="0"/>
      <w:autoSpaceDN w:val="0"/>
      <w:adjustRightInd w:val="0"/>
      <w:spacing w:before="60" w:after="240"/>
    </w:pPr>
    <w:rPr>
      <w:rFonts w:ascii="Arial" w:hAnsi="Arial" w:cs="Arial"/>
      <w:b/>
      <w:bCs/>
      <w:sz w:val="22"/>
      <w:szCs w:val="22"/>
      <w:lang w:eastAsia="zh-TW"/>
    </w:rPr>
  </w:style>
  <w:style w:type="paragraph" w:styleId="TOC2">
    <w:name w:val="toc 2"/>
    <w:basedOn w:val="Normal"/>
    <w:next w:val="Normal"/>
    <w:uiPriority w:val="99"/>
    <w:pPr>
      <w:spacing w:after="100"/>
      <w:ind w:left="220"/>
    </w:pPr>
  </w:style>
  <w:style w:type="paragraph" w:styleId="BodyTextIndent">
    <w:name w:val="Body Text Indent"/>
    <w:basedOn w:val="Normal"/>
    <w:link w:val="BodyTextIndentChar"/>
    <w:uiPriority w:val="99"/>
    <w:pPr>
      <w:widowControl w:val="0"/>
      <w:spacing w:after="0" w:line="360" w:lineRule="atLeast"/>
      <w:ind w:left="720" w:hanging="720"/>
    </w:pPr>
    <w:rPr>
      <w:rFonts w:ascii="Times New Roman" w:hAnsi="Times New Roman" w:cs="Times New Roman"/>
      <w:sz w:val="24"/>
      <w:szCs w:val="24"/>
      <w:lang w:val="en-US"/>
    </w:rPr>
  </w:style>
  <w:style w:type="paragraph" w:styleId="HTMLPreformatted">
    <w:name w:val="HTML Preformatted"/>
    <w:basedOn w:val="Normal"/>
    <w:link w:val="HTMLPreformattedChar"/>
    <w:uiPriority w:val="99"/>
    <w:unhideWhenUsed/>
    <w:rsid w:val="00A476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line="240" w:lineRule="auto"/>
    </w:pPr>
    <w:rPr>
      <w:rFonts w:ascii="MingLiU" w:eastAsia="MingLiU" w:hAnsi="MingLiU" w:cs="MingLiU"/>
      <w:sz w:val="24"/>
      <w:szCs w:val="24"/>
      <w:lang w:val="en-US"/>
    </w:rPr>
  </w:style>
  <w:style w:type="character" w:customStyle="1" w:styleId="BodyTextIndentChar">
    <w:name w:val="Body Text Indent Char"/>
    <w:link w:val="BodyTextIndent"/>
    <w:uiPriority w:val="99"/>
    <w:locked/>
    <w:rPr>
      <w:rFonts w:ascii="Times New Roman" w:hAnsi="Times New Roman" w:cs="Times New Roman"/>
      <w:lang w:val="en-US" w:eastAsia="x-none"/>
    </w:rPr>
  </w:style>
  <w:style w:type="paragraph" w:styleId="FootnoteText">
    <w:name w:val="footnote text"/>
    <w:basedOn w:val="Normal"/>
    <w:link w:val="FootnoteTextChar"/>
    <w:uiPriority w:val="99"/>
    <w:unhideWhenUsed/>
    <w:rsid w:val="00F11506"/>
    <w:pPr>
      <w:snapToGrid w:val="0"/>
    </w:pPr>
    <w:rPr>
      <w:sz w:val="20"/>
      <w:szCs w:val="20"/>
    </w:rPr>
  </w:style>
  <w:style w:type="character" w:customStyle="1" w:styleId="HTMLPreformattedChar">
    <w:name w:val="HTML Preformatted Char"/>
    <w:link w:val="HTMLPreformatted"/>
    <w:uiPriority w:val="99"/>
    <w:locked/>
    <w:rsid w:val="00A47696"/>
    <w:rPr>
      <w:rFonts w:ascii="MingLiU" w:eastAsia="MingLiU" w:hAnsi="MingLiU" w:cs="MingLiU"/>
      <w:kern w:val="0"/>
      <w:sz w:val="24"/>
      <w:szCs w:val="24"/>
    </w:rPr>
  </w:style>
  <w:style w:type="character" w:styleId="FootnoteReference">
    <w:name w:val="footnote reference"/>
    <w:uiPriority w:val="99"/>
    <w:unhideWhenUsed/>
    <w:rsid w:val="00F11506"/>
    <w:rPr>
      <w:rFonts w:cs="Times New Roman"/>
      <w:vertAlign w:val="superscript"/>
    </w:rPr>
  </w:style>
  <w:style w:type="character" w:customStyle="1" w:styleId="FootnoteTextChar">
    <w:name w:val="Footnote Text Char"/>
    <w:link w:val="FootnoteText"/>
    <w:uiPriority w:val="99"/>
    <w:locked/>
    <w:rsid w:val="00F11506"/>
    <w:rPr>
      <w:rFonts w:ascii="Calibri" w:hAnsi="Calibri" w:cs="Calibri"/>
      <w:kern w:val="0"/>
      <w:sz w:val="20"/>
      <w:szCs w:val="20"/>
      <w:lang w:val="en-AU" w:eastAsia="x-none"/>
    </w:rPr>
  </w:style>
  <w:style w:type="paragraph" w:styleId="BalloonText">
    <w:name w:val="Balloon Text"/>
    <w:basedOn w:val="Normal"/>
    <w:link w:val="BalloonTextChar"/>
    <w:uiPriority w:val="99"/>
    <w:semiHidden/>
    <w:unhideWhenUsed/>
    <w:rsid w:val="00BB5B09"/>
    <w:pPr>
      <w:spacing w:after="0" w:line="240" w:lineRule="auto"/>
    </w:pPr>
    <w:rPr>
      <w:rFonts w:ascii="Calibri Light" w:hAnsi="Calibri Light" w:cs="Times New Roman"/>
      <w:sz w:val="18"/>
      <w:szCs w:val="18"/>
    </w:rPr>
  </w:style>
  <w:style w:type="character" w:styleId="CommentReference">
    <w:name w:val="annotation reference"/>
    <w:uiPriority w:val="99"/>
    <w:semiHidden/>
    <w:unhideWhenUsed/>
    <w:rsid w:val="002E5BD3"/>
    <w:rPr>
      <w:rFonts w:cs="Times New Roman"/>
      <w:sz w:val="18"/>
      <w:szCs w:val="18"/>
    </w:rPr>
  </w:style>
  <w:style w:type="character" w:customStyle="1" w:styleId="BalloonTextChar">
    <w:name w:val="Balloon Text Char"/>
    <w:link w:val="BalloonText"/>
    <w:uiPriority w:val="99"/>
    <w:semiHidden/>
    <w:locked/>
    <w:rsid w:val="00BB5B09"/>
    <w:rPr>
      <w:rFonts w:ascii="Calibri Light" w:eastAsia="PMingLiU" w:hAnsi="Calibri Light" w:cs="Times New Roman"/>
      <w:kern w:val="0"/>
      <w:sz w:val="18"/>
      <w:szCs w:val="18"/>
      <w:lang w:val="en-AU" w:eastAsia="x-none"/>
    </w:rPr>
  </w:style>
  <w:style w:type="paragraph" w:styleId="CommentText">
    <w:name w:val="annotation text"/>
    <w:basedOn w:val="Normal"/>
    <w:link w:val="CommentTextChar"/>
    <w:uiPriority w:val="99"/>
    <w:unhideWhenUsed/>
    <w:rsid w:val="002E5BD3"/>
  </w:style>
  <w:style w:type="paragraph" w:styleId="CommentSubject">
    <w:name w:val="annotation subject"/>
    <w:basedOn w:val="CommentText"/>
    <w:next w:val="CommentText"/>
    <w:link w:val="CommentSubjectChar"/>
    <w:uiPriority w:val="99"/>
    <w:semiHidden/>
    <w:unhideWhenUsed/>
    <w:rsid w:val="002E5BD3"/>
    <w:rPr>
      <w:b/>
      <w:bCs/>
    </w:rPr>
  </w:style>
  <w:style w:type="character" w:customStyle="1" w:styleId="CommentTextChar">
    <w:name w:val="Comment Text Char"/>
    <w:link w:val="CommentText"/>
    <w:uiPriority w:val="99"/>
    <w:locked/>
    <w:rsid w:val="002E5BD3"/>
    <w:rPr>
      <w:rFonts w:ascii="Calibri" w:hAnsi="Calibri" w:cs="Calibri"/>
      <w:kern w:val="0"/>
      <w:sz w:val="22"/>
      <w:szCs w:val="22"/>
      <w:lang w:val="en-AU" w:eastAsia="x-none"/>
    </w:rPr>
  </w:style>
  <w:style w:type="character" w:styleId="FollowedHyperlink">
    <w:name w:val="FollowedHyperlink"/>
    <w:uiPriority w:val="99"/>
    <w:semiHidden/>
    <w:unhideWhenUsed/>
    <w:rsid w:val="00EA1505"/>
    <w:rPr>
      <w:rFonts w:cs="Times New Roman"/>
      <w:color w:val="954F72"/>
      <w:u w:val="single"/>
    </w:rPr>
  </w:style>
  <w:style w:type="character" w:customStyle="1" w:styleId="CommentSubjectChar">
    <w:name w:val="Comment Subject Char"/>
    <w:link w:val="CommentSubject"/>
    <w:uiPriority w:val="99"/>
    <w:semiHidden/>
    <w:locked/>
    <w:rsid w:val="002E5BD3"/>
    <w:rPr>
      <w:rFonts w:ascii="Calibri" w:hAnsi="Calibri" w:cs="Calibri"/>
      <w:b/>
      <w:bCs/>
      <w:kern w:val="0"/>
      <w:sz w:val="22"/>
      <w:szCs w:val="22"/>
      <w:lang w:val="en-AU" w:eastAsia="x-none"/>
    </w:rPr>
  </w:style>
  <w:style w:type="character" w:customStyle="1" w:styleId="DeltaViewInsertion">
    <w:name w:val="DeltaView Insertion"/>
    <w:uiPriority w:val="99"/>
    <w:rsid w:val="00154AE1"/>
    <w:rPr>
      <w:color w:val="0000FF"/>
      <w:u w:val="double"/>
    </w:rPr>
  </w:style>
  <w:style w:type="paragraph" w:customStyle="1" w:styleId="VX1">
    <w:name w:val="ç´¡¨æ¡V‡å­¡X1"/>
    <w:basedOn w:val="Normal"/>
    <w:uiPriority w:val="99"/>
    <w:rsid w:val="005769A8"/>
    <w:pPr>
      <w:widowControl w:val="0"/>
      <w:spacing w:after="0" w:line="240" w:lineRule="auto"/>
    </w:pPr>
    <w:rPr>
      <w:rFonts w:ascii="MingLiU" w:eastAsia="MingLiU" w:cs="MingLiU"/>
      <w:sz w:val="24"/>
      <w:szCs w:val="24"/>
      <w:lang w:val="en-US"/>
    </w:rPr>
  </w:style>
  <w:style w:type="paragraph" w:styleId="Revision">
    <w:name w:val="Revision"/>
    <w:hidden/>
    <w:uiPriority w:val="99"/>
    <w:semiHidden/>
    <w:rsid w:val="00E0470C"/>
    <w:rPr>
      <w:rFonts w:cs="Calibri"/>
      <w:sz w:val="22"/>
      <w:szCs w:val="22"/>
      <w:lang w:val="en-AU" w:eastAsia="zh-TW"/>
    </w:rPr>
  </w:style>
  <w:style w:type="paragraph" w:customStyle="1" w:styleId="a1a1a">
    <w:name w:val="項目:(一)[a]1.[a](1)[a]"/>
    <w:basedOn w:val="Normal"/>
    <w:autoRedefine/>
    <w:rsid w:val="00DF6BBD"/>
    <w:pPr>
      <w:widowControl w:val="0"/>
      <w:tabs>
        <w:tab w:val="left" w:pos="1440"/>
      </w:tabs>
      <w:autoSpaceDE/>
      <w:autoSpaceDN/>
      <w:adjustRightInd/>
      <w:spacing w:after="0" w:line="320" w:lineRule="atLeast"/>
      <w:ind w:left="1200" w:firstLine="522"/>
      <w:jc w:val="both"/>
    </w:pPr>
    <w:rPr>
      <w:rFonts w:ascii="DFKai-SB" w:eastAsia="DFKai-SB" w:hAnsi="DFKai-SB" w:cs="Times New Roman"/>
      <w:kern w:val="2"/>
      <w:szCs w:val="20"/>
      <w:lang w:val="en-US"/>
    </w:rPr>
  </w:style>
  <w:style w:type="paragraph" w:customStyle="1" w:styleId="xl34">
    <w:name w:val="xl34"/>
    <w:basedOn w:val="Normal"/>
    <w:rsid w:val="00DF6BBD"/>
    <w:pPr>
      <w:autoSpaceDE/>
      <w:autoSpaceDN/>
      <w:adjustRightInd/>
      <w:spacing w:before="100" w:beforeAutospacing="1" w:after="100" w:afterAutospacing="1" w:line="240" w:lineRule="auto"/>
      <w:jc w:val="both"/>
      <w:textAlignment w:val="top"/>
    </w:pPr>
    <w:rPr>
      <w:rFonts w:ascii="DFKai-SB" w:eastAsia="DFKai-SB" w:hAnsi="DFKai-SB" w:cs="Arial Unicode MS" w:hint="eastAsia"/>
      <w:sz w:val="18"/>
      <w:szCs w:val="18"/>
      <w:lang w:val="en-US"/>
    </w:rPr>
  </w:style>
  <w:style w:type="character" w:customStyle="1" w:styleId="highlight">
    <w:name w:val="highlight"/>
    <w:basedOn w:val="DefaultParagraphFont"/>
    <w:rsid w:val="000A4F0E"/>
  </w:style>
  <w:style w:type="paragraph" w:customStyle="1" w:styleId="tableok">
    <w:name w:val="table_ok"/>
    <w:basedOn w:val="Normal"/>
    <w:rsid w:val="003E3494"/>
    <w:pPr>
      <w:autoSpaceDE/>
      <w:autoSpaceDN/>
      <w:adjustRightInd/>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8B1DBF"/>
    <w:rPr>
      <w:color w:val="808080"/>
      <w:shd w:val="clear" w:color="auto" w:fill="E6E6E6"/>
    </w:rPr>
  </w:style>
  <w:style w:type="character" w:customStyle="1" w:styleId="tw4winTerm">
    <w:name w:val="tw4winTerm"/>
    <w:rsid w:val="0098478C"/>
    <w:rPr>
      <w:color w:val="0000FF"/>
    </w:rPr>
  </w:style>
  <w:style w:type="paragraph" w:customStyle="1" w:styleId="AODocTxt">
    <w:name w:val="AODocTxt"/>
    <w:basedOn w:val="Normal"/>
    <w:rsid w:val="00D95B0C"/>
    <w:pPr>
      <w:numPr>
        <w:numId w:val="25"/>
      </w:numPr>
      <w:autoSpaceDE/>
      <w:autoSpaceDN/>
      <w:adjustRightInd/>
      <w:spacing w:before="240" w:after="0" w:line="260" w:lineRule="atLeast"/>
      <w:jc w:val="both"/>
    </w:pPr>
    <w:rPr>
      <w:rFonts w:ascii="Times New Roman" w:eastAsia="SimSun" w:hAnsi="Times New Roman" w:cs="Angsana New"/>
      <w:lang w:val="en-GB" w:eastAsia="en-US" w:bidi="th-TH"/>
    </w:rPr>
  </w:style>
  <w:style w:type="paragraph" w:customStyle="1" w:styleId="AOHead1">
    <w:name w:val="AOHead1"/>
    <w:basedOn w:val="Normal"/>
    <w:next w:val="AODocTxtL1"/>
    <w:rsid w:val="00D95B0C"/>
    <w:pPr>
      <w:keepNext/>
      <w:numPr>
        <w:numId w:val="27"/>
      </w:numPr>
      <w:autoSpaceDE/>
      <w:autoSpaceDN/>
      <w:adjustRightInd/>
      <w:spacing w:before="240" w:after="0" w:line="260" w:lineRule="atLeast"/>
      <w:jc w:val="both"/>
      <w:outlineLvl w:val="0"/>
    </w:pPr>
    <w:rPr>
      <w:rFonts w:ascii="Times New Roman" w:eastAsia="SimSun" w:hAnsi="Times New Roman" w:cs="Angsana New"/>
      <w:b/>
      <w:caps/>
      <w:kern w:val="28"/>
      <w:lang w:val="en-GB" w:eastAsia="en-US" w:bidi="th-TH"/>
    </w:rPr>
  </w:style>
  <w:style w:type="paragraph" w:customStyle="1" w:styleId="AODocTxtL1">
    <w:name w:val="AODocTxtL1"/>
    <w:basedOn w:val="AODocTxt"/>
    <w:rsid w:val="00D95B0C"/>
    <w:pPr>
      <w:numPr>
        <w:ilvl w:val="1"/>
      </w:numPr>
    </w:pPr>
  </w:style>
  <w:style w:type="paragraph" w:customStyle="1" w:styleId="AOHead2">
    <w:name w:val="AOHead2"/>
    <w:basedOn w:val="Normal"/>
    <w:next w:val="AODocTxtL1"/>
    <w:rsid w:val="00D95B0C"/>
    <w:pPr>
      <w:keepNext/>
      <w:numPr>
        <w:ilvl w:val="1"/>
        <w:numId w:val="27"/>
      </w:numPr>
      <w:autoSpaceDE/>
      <w:autoSpaceDN/>
      <w:adjustRightInd/>
      <w:spacing w:before="240" w:after="0" w:line="260" w:lineRule="atLeast"/>
      <w:jc w:val="both"/>
      <w:outlineLvl w:val="1"/>
    </w:pPr>
    <w:rPr>
      <w:rFonts w:ascii="Times New Roman" w:eastAsia="SimSun" w:hAnsi="Times New Roman" w:cs="Angsana New"/>
      <w:b/>
      <w:lang w:val="en-GB" w:eastAsia="en-US" w:bidi="th-TH"/>
    </w:rPr>
  </w:style>
  <w:style w:type="paragraph" w:customStyle="1" w:styleId="AOHead3">
    <w:name w:val="AOHead3"/>
    <w:basedOn w:val="Normal"/>
    <w:next w:val="AODocTxtL2"/>
    <w:rsid w:val="00D95B0C"/>
    <w:pPr>
      <w:numPr>
        <w:ilvl w:val="2"/>
        <w:numId w:val="27"/>
      </w:numPr>
      <w:autoSpaceDE/>
      <w:autoSpaceDN/>
      <w:adjustRightInd/>
      <w:spacing w:before="240" w:after="0" w:line="260" w:lineRule="atLeast"/>
      <w:jc w:val="both"/>
      <w:outlineLvl w:val="2"/>
    </w:pPr>
    <w:rPr>
      <w:rFonts w:ascii="Times New Roman" w:eastAsia="SimSun" w:hAnsi="Times New Roman" w:cs="Angsana New"/>
      <w:lang w:val="en-GB" w:eastAsia="en-US" w:bidi="th-TH"/>
    </w:rPr>
  </w:style>
  <w:style w:type="paragraph" w:customStyle="1" w:styleId="AODocTxtL2">
    <w:name w:val="AODocTxtL2"/>
    <w:basedOn w:val="AODocTxt"/>
    <w:rsid w:val="00D95B0C"/>
    <w:pPr>
      <w:numPr>
        <w:ilvl w:val="2"/>
      </w:numPr>
    </w:pPr>
  </w:style>
  <w:style w:type="paragraph" w:customStyle="1" w:styleId="AOHead4">
    <w:name w:val="AOHead4"/>
    <w:basedOn w:val="Normal"/>
    <w:next w:val="AODocTxtL3"/>
    <w:rsid w:val="00D95B0C"/>
    <w:pPr>
      <w:numPr>
        <w:ilvl w:val="3"/>
        <w:numId w:val="27"/>
      </w:numPr>
      <w:autoSpaceDE/>
      <w:autoSpaceDN/>
      <w:adjustRightInd/>
      <w:spacing w:before="240" w:after="0" w:line="260" w:lineRule="atLeast"/>
      <w:jc w:val="both"/>
      <w:outlineLvl w:val="3"/>
    </w:pPr>
    <w:rPr>
      <w:rFonts w:ascii="Times New Roman" w:eastAsia="SimSun" w:hAnsi="Times New Roman" w:cs="Angsana New"/>
      <w:lang w:val="en-GB" w:eastAsia="en-US" w:bidi="th-TH"/>
    </w:rPr>
  </w:style>
  <w:style w:type="paragraph" w:customStyle="1" w:styleId="AODocTxtL3">
    <w:name w:val="AODocTxtL3"/>
    <w:basedOn w:val="AODocTxt"/>
    <w:rsid w:val="00D95B0C"/>
    <w:pPr>
      <w:numPr>
        <w:ilvl w:val="3"/>
      </w:numPr>
    </w:pPr>
  </w:style>
  <w:style w:type="paragraph" w:customStyle="1" w:styleId="AOHead5">
    <w:name w:val="AOHead5"/>
    <w:basedOn w:val="Normal"/>
    <w:next w:val="AODocTxtL4"/>
    <w:rsid w:val="00D95B0C"/>
    <w:pPr>
      <w:numPr>
        <w:ilvl w:val="4"/>
        <w:numId w:val="27"/>
      </w:numPr>
      <w:autoSpaceDE/>
      <w:autoSpaceDN/>
      <w:adjustRightInd/>
      <w:spacing w:before="240" w:after="0" w:line="260" w:lineRule="atLeast"/>
      <w:jc w:val="both"/>
      <w:outlineLvl w:val="4"/>
    </w:pPr>
    <w:rPr>
      <w:rFonts w:ascii="Times New Roman" w:eastAsia="SimSun" w:hAnsi="Times New Roman" w:cs="Angsana New"/>
      <w:lang w:val="en-GB" w:eastAsia="en-US" w:bidi="th-TH"/>
    </w:rPr>
  </w:style>
  <w:style w:type="paragraph" w:customStyle="1" w:styleId="AODocTxtL4">
    <w:name w:val="AODocTxtL4"/>
    <w:basedOn w:val="AODocTxt"/>
    <w:rsid w:val="00D95B0C"/>
    <w:pPr>
      <w:numPr>
        <w:ilvl w:val="4"/>
      </w:numPr>
    </w:pPr>
  </w:style>
  <w:style w:type="paragraph" w:customStyle="1" w:styleId="AOHead6">
    <w:name w:val="AOHead6"/>
    <w:basedOn w:val="Normal"/>
    <w:next w:val="AODocTxtL5"/>
    <w:rsid w:val="00D95B0C"/>
    <w:pPr>
      <w:numPr>
        <w:ilvl w:val="5"/>
        <w:numId w:val="27"/>
      </w:numPr>
      <w:autoSpaceDE/>
      <w:autoSpaceDN/>
      <w:adjustRightInd/>
      <w:spacing w:before="240" w:after="0" w:line="260" w:lineRule="atLeast"/>
      <w:jc w:val="both"/>
      <w:outlineLvl w:val="5"/>
    </w:pPr>
    <w:rPr>
      <w:rFonts w:ascii="Times New Roman" w:eastAsia="SimSun" w:hAnsi="Times New Roman" w:cs="Angsana New"/>
      <w:lang w:val="en-GB" w:eastAsia="en-US" w:bidi="th-TH"/>
    </w:rPr>
  </w:style>
  <w:style w:type="paragraph" w:customStyle="1" w:styleId="AODocTxtL5">
    <w:name w:val="AODocTxtL5"/>
    <w:basedOn w:val="AODocTxt"/>
    <w:rsid w:val="00D95B0C"/>
    <w:pPr>
      <w:numPr>
        <w:ilvl w:val="5"/>
      </w:numPr>
    </w:pPr>
  </w:style>
  <w:style w:type="paragraph" w:customStyle="1" w:styleId="AODocTxtL6">
    <w:name w:val="AODocTxtL6"/>
    <w:basedOn w:val="AODocTxt"/>
    <w:rsid w:val="00D95B0C"/>
    <w:pPr>
      <w:numPr>
        <w:ilvl w:val="6"/>
      </w:numPr>
    </w:pPr>
  </w:style>
  <w:style w:type="paragraph" w:customStyle="1" w:styleId="AODocTxtL7">
    <w:name w:val="AODocTxtL7"/>
    <w:basedOn w:val="AODocTxt"/>
    <w:rsid w:val="00D95B0C"/>
    <w:pPr>
      <w:numPr>
        <w:ilvl w:val="7"/>
      </w:numPr>
    </w:pPr>
  </w:style>
  <w:style w:type="paragraph" w:customStyle="1" w:styleId="AODocTxtL8">
    <w:name w:val="AODocTxtL8"/>
    <w:basedOn w:val="AODocTxt"/>
    <w:rsid w:val="00D95B0C"/>
    <w:pPr>
      <w:numPr>
        <w:ilvl w:val="8"/>
      </w:numPr>
    </w:pPr>
  </w:style>
  <w:style w:type="paragraph" w:customStyle="1" w:styleId="Doctext">
    <w:name w:val="Doctext"/>
    <w:aliases w:val="dt,dt + (Latin) Arial,(Asiatique) Times New Roman,9 pt,Gras"/>
    <w:rsid w:val="00D95B0C"/>
    <w:pPr>
      <w:spacing w:before="240" w:line="260" w:lineRule="atLeast"/>
      <w:ind w:firstLine="720"/>
      <w:jc w:val="both"/>
    </w:pPr>
    <w:rPr>
      <w:rFonts w:ascii="Arial" w:eastAsia="SimSun" w:hAnsi="Arial"/>
      <w:sz w:val="18"/>
      <w:szCs w:val="22"/>
      <w:lang w:eastAsia="en-US"/>
    </w:rPr>
  </w:style>
  <w:style w:type="paragraph" w:customStyle="1" w:styleId="Level1">
    <w:name w:val="Level1"/>
    <w:rsid w:val="00D95B0C"/>
    <w:pPr>
      <w:keepNext/>
      <w:numPr>
        <w:numId w:val="26"/>
      </w:numPr>
      <w:tabs>
        <w:tab w:val="clear" w:pos="1713"/>
        <w:tab w:val="num" w:pos="720"/>
      </w:tabs>
      <w:spacing w:before="240" w:line="260" w:lineRule="atLeast"/>
      <w:ind w:left="720"/>
      <w:jc w:val="both"/>
    </w:pPr>
    <w:rPr>
      <w:rFonts w:ascii="Times New Roman" w:eastAsia="Batang" w:hAnsi="Times New Roman"/>
      <w:lang w:val="en-GB" w:eastAsia="en-US"/>
    </w:rPr>
  </w:style>
  <w:style w:type="paragraph" w:customStyle="1" w:styleId="Level2">
    <w:name w:val="Level2"/>
    <w:rsid w:val="00D95B0C"/>
    <w:pPr>
      <w:numPr>
        <w:ilvl w:val="1"/>
        <w:numId w:val="26"/>
      </w:numPr>
      <w:spacing w:before="240" w:line="260" w:lineRule="atLeast"/>
      <w:jc w:val="both"/>
    </w:pPr>
    <w:rPr>
      <w:rFonts w:ascii="Times New Roman" w:eastAsia="Batang" w:hAnsi="Times New Roman"/>
      <w:lang w:val="en-GB" w:eastAsia="en-US"/>
    </w:rPr>
  </w:style>
  <w:style w:type="paragraph" w:customStyle="1" w:styleId="Level3">
    <w:name w:val="Level3"/>
    <w:rsid w:val="00D95B0C"/>
    <w:pPr>
      <w:numPr>
        <w:ilvl w:val="2"/>
        <w:numId w:val="26"/>
      </w:numPr>
      <w:spacing w:before="240" w:line="260" w:lineRule="atLeast"/>
      <w:jc w:val="both"/>
    </w:pPr>
    <w:rPr>
      <w:rFonts w:ascii="Times New Roman" w:eastAsia="Batang" w:hAnsi="Times New Roman"/>
      <w:lang w:val="en-GB" w:eastAsia="en-US"/>
    </w:rPr>
  </w:style>
  <w:style w:type="paragraph" w:customStyle="1" w:styleId="Level4">
    <w:name w:val="Level4"/>
    <w:rsid w:val="00D95B0C"/>
    <w:pPr>
      <w:numPr>
        <w:ilvl w:val="3"/>
        <w:numId w:val="26"/>
      </w:numPr>
      <w:spacing w:before="240" w:line="260" w:lineRule="atLeast"/>
      <w:jc w:val="both"/>
    </w:pPr>
    <w:rPr>
      <w:rFonts w:ascii="Times New Roman" w:eastAsia="Batang" w:hAnsi="Times New Roman"/>
      <w:lang w:val="en-GB" w:eastAsia="en-US"/>
    </w:rPr>
  </w:style>
  <w:style w:type="paragraph" w:customStyle="1" w:styleId="Level5">
    <w:name w:val="Level5"/>
    <w:rsid w:val="00D95B0C"/>
    <w:pPr>
      <w:numPr>
        <w:ilvl w:val="4"/>
        <w:numId w:val="26"/>
      </w:numPr>
      <w:spacing w:before="240" w:line="260" w:lineRule="atLeast"/>
      <w:jc w:val="both"/>
    </w:pPr>
    <w:rPr>
      <w:rFonts w:ascii="Times New Roman" w:eastAsia="Batang" w:hAnsi="Times New Roman"/>
      <w:lang w:val="en-GB" w:eastAsia="en-US"/>
    </w:rPr>
  </w:style>
  <w:style w:type="paragraph" w:customStyle="1" w:styleId="Level6">
    <w:name w:val="Level6"/>
    <w:rsid w:val="00D95B0C"/>
    <w:pPr>
      <w:numPr>
        <w:ilvl w:val="5"/>
        <w:numId w:val="26"/>
      </w:numPr>
      <w:spacing w:before="240" w:line="260" w:lineRule="atLeast"/>
      <w:jc w:val="both"/>
    </w:pPr>
    <w:rPr>
      <w:rFonts w:ascii="Times New Roman" w:eastAsia="Batang" w:hAnsi="Times New Roman"/>
      <w:lang w:val="en-GB" w:eastAsia="en-US"/>
    </w:rPr>
  </w:style>
  <w:style w:type="paragraph" w:customStyle="1" w:styleId="Level7">
    <w:name w:val="Level7"/>
    <w:rsid w:val="00D95B0C"/>
    <w:pPr>
      <w:numPr>
        <w:ilvl w:val="6"/>
        <w:numId w:val="26"/>
      </w:numPr>
      <w:spacing w:before="240" w:line="260" w:lineRule="atLeast"/>
      <w:jc w:val="both"/>
    </w:pPr>
    <w:rPr>
      <w:rFonts w:ascii="Times New Roman" w:eastAsia="Batang" w:hAnsi="Times New Roman"/>
      <w:lang w:val="en-GB" w:eastAsia="en-US"/>
    </w:rPr>
  </w:style>
  <w:style w:type="paragraph" w:customStyle="1" w:styleId="Level8">
    <w:name w:val="Level8"/>
    <w:rsid w:val="00D95B0C"/>
    <w:pPr>
      <w:numPr>
        <w:ilvl w:val="7"/>
        <w:numId w:val="26"/>
      </w:numPr>
      <w:spacing w:before="240" w:line="260" w:lineRule="atLeast"/>
      <w:jc w:val="both"/>
    </w:pPr>
    <w:rPr>
      <w:rFonts w:ascii="Times New Roman" w:eastAsia="Batang" w:hAnsi="Times New Roman"/>
      <w:lang w:val="en-GB" w:eastAsia="en-US"/>
    </w:rPr>
  </w:style>
  <w:style w:type="paragraph" w:customStyle="1" w:styleId="Level9">
    <w:name w:val="Level9"/>
    <w:rsid w:val="00D95B0C"/>
    <w:pPr>
      <w:numPr>
        <w:ilvl w:val="8"/>
        <w:numId w:val="26"/>
      </w:numPr>
      <w:spacing w:before="240" w:line="260" w:lineRule="atLeast"/>
      <w:jc w:val="both"/>
    </w:pPr>
    <w:rPr>
      <w:rFonts w:ascii="Times New Roman" w:eastAsia="Batang" w:hAnsi="Times New Roman"/>
      <w:lang w:val="en-GB" w:eastAsia="en-US"/>
    </w:rPr>
  </w:style>
  <w:style w:type="paragraph" w:customStyle="1" w:styleId="Default">
    <w:name w:val="Default"/>
    <w:rsid w:val="00EA0547"/>
    <w:pPr>
      <w:autoSpaceDE w:val="0"/>
      <w:autoSpaceDN w:val="0"/>
      <w:adjustRightInd w:val="0"/>
    </w:pPr>
    <w:rPr>
      <w:rFonts w:ascii="PMingLiU" w:cs="PMingLiU"/>
      <w:color w:val="000000"/>
      <w:sz w:val="24"/>
      <w:szCs w:val="24"/>
    </w:rPr>
  </w:style>
  <w:style w:type="paragraph" w:styleId="PlainText0">
    <w:name w:val="Plain Text"/>
    <w:basedOn w:val="Normal"/>
    <w:link w:val="PlainTextChar"/>
    <w:semiHidden/>
    <w:unhideWhenUsed/>
    <w:rsid w:val="00046653"/>
    <w:pPr>
      <w:autoSpaceDE/>
      <w:autoSpaceDN/>
      <w:adjustRightInd/>
      <w:spacing w:after="0" w:line="240" w:lineRule="auto"/>
    </w:pPr>
    <w:rPr>
      <w:rFonts w:cs="Times New Roman"/>
      <w:sz w:val="20"/>
      <w:szCs w:val="20"/>
      <w:lang w:val="en-US"/>
    </w:rPr>
  </w:style>
  <w:style w:type="character" w:customStyle="1" w:styleId="PlainTextChar">
    <w:name w:val="Plain Text Char"/>
    <w:basedOn w:val="DefaultParagraphFont"/>
    <w:link w:val="PlainText0"/>
    <w:semiHidden/>
    <w:rsid w:val="00046653"/>
    <w:rPr>
      <w:lang w:eastAsia="zh-TW"/>
    </w:rPr>
  </w:style>
  <w:style w:type="paragraph" w:customStyle="1" w:styleId="1-2">
    <w:name w:val="樣式1-2"/>
    <w:basedOn w:val="Normal"/>
    <w:rsid w:val="001C016A"/>
    <w:pPr>
      <w:widowControl w:val="0"/>
      <w:autoSpaceDE/>
      <w:autoSpaceDN/>
      <w:spacing w:after="0" w:line="336" w:lineRule="auto"/>
      <w:ind w:left="284"/>
      <w:jc w:val="both"/>
    </w:pPr>
    <w:rPr>
      <w:rFonts w:ascii="PMingLiU" w:hAnsi="Courier New" w:cs="Times New Roman"/>
      <w:spacing w:val="24"/>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4458">
      <w:marLeft w:val="0"/>
      <w:marRight w:val="0"/>
      <w:marTop w:val="0"/>
      <w:marBottom w:val="0"/>
      <w:divBdr>
        <w:top w:val="none" w:sz="0" w:space="0" w:color="auto"/>
        <w:left w:val="none" w:sz="0" w:space="0" w:color="auto"/>
        <w:bottom w:val="none" w:sz="0" w:space="0" w:color="auto"/>
        <w:right w:val="none" w:sz="0" w:space="0" w:color="auto"/>
      </w:divBdr>
    </w:div>
    <w:div w:id="3434459">
      <w:marLeft w:val="0"/>
      <w:marRight w:val="0"/>
      <w:marTop w:val="0"/>
      <w:marBottom w:val="0"/>
      <w:divBdr>
        <w:top w:val="none" w:sz="0" w:space="0" w:color="auto"/>
        <w:left w:val="none" w:sz="0" w:space="0" w:color="auto"/>
        <w:bottom w:val="none" w:sz="0" w:space="0" w:color="auto"/>
        <w:right w:val="none" w:sz="0" w:space="0" w:color="auto"/>
      </w:divBdr>
    </w:div>
    <w:div w:id="3434460">
      <w:marLeft w:val="0"/>
      <w:marRight w:val="0"/>
      <w:marTop w:val="0"/>
      <w:marBottom w:val="0"/>
      <w:divBdr>
        <w:top w:val="none" w:sz="0" w:space="0" w:color="auto"/>
        <w:left w:val="none" w:sz="0" w:space="0" w:color="auto"/>
        <w:bottom w:val="none" w:sz="0" w:space="0" w:color="auto"/>
        <w:right w:val="none" w:sz="0" w:space="0" w:color="auto"/>
      </w:divBdr>
    </w:div>
    <w:div w:id="3434461">
      <w:marLeft w:val="0"/>
      <w:marRight w:val="0"/>
      <w:marTop w:val="0"/>
      <w:marBottom w:val="0"/>
      <w:divBdr>
        <w:top w:val="none" w:sz="0" w:space="0" w:color="auto"/>
        <w:left w:val="none" w:sz="0" w:space="0" w:color="auto"/>
        <w:bottom w:val="none" w:sz="0" w:space="0" w:color="auto"/>
        <w:right w:val="none" w:sz="0" w:space="0" w:color="auto"/>
      </w:divBdr>
    </w:div>
    <w:div w:id="3434462">
      <w:marLeft w:val="0"/>
      <w:marRight w:val="0"/>
      <w:marTop w:val="0"/>
      <w:marBottom w:val="0"/>
      <w:divBdr>
        <w:top w:val="none" w:sz="0" w:space="0" w:color="auto"/>
        <w:left w:val="none" w:sz="0" w:space="0" w:color="auto"/>
        <w:bottom w:val="none" w:sz="0" w:space="0" w:color="auto"/>
        <w:right w:val="none" w:sz="0" w:space="0" w:color="auto"/>
      </w:divBdr>
    </w:div>
    <w:div w:id="3434463">
      <w:marLeft w:val="0"/>
      <w:marRight w:val="0"/>
      <w:marTop w:val="0"/>
      <w:marBottom w:val="0"/>
      <w:divBdr>
        <w:top w:val="none" w:sz="0" w:space="0" w:color="auto"/>
        <w:left w:val="none" w:sz="0" w:space="0" w:color="auto"/>
        <w:bottom w:val="none" w:sz="0" w:space="0" w:color="auto"/>
        <w:right w:val="none" w:sz="0" w:space="0" w:color="auto"/>
      </w:divBdr>
    </w:div>
    <w:div w:id="3434464">
      <w:marLeft w:val="0"/>
      <w:marRight w:val="0"/>
      <w:marTop w:val="0"/>
      <w:marBottom w:val="0"/>
      <w:divBdr>
        <w:top w:val="none" w:sz="0" w:space="0" w:color="auto"/>
        <w:left w:val="none" w:sz="0" w:space="0" w:color="auto"/>
        <w:bottom w:val="none" w:sz="0" w:space="0" w:color="auto"/>
        <w:right w:val="none" w:sz="0" w:space="0" w:color="auto"/>
      </w:divBdr>
    </w:div>
    <w:div w:id="3434465">
      <w:marLeft w:val="0"/>
      <w:marRight w:val="0"/>
      <w:marTop w:val="0"/>
      <w:marBottom w:val="0"/>
      <w:divBdr>
        <w:top w:val="none" w:sz="0" w:space="0" w:color="auto"/>
        <w:left w:val="none" w:sz="0" w:space="0" w:color="auto"/>
        <w:bottom w:val="none" w:sz="0" w:space="0" w:color="auto"/>
        <w:right w:val="none" w:sz="0" w:space="0" w:color="auto"/>
      </w:divBdr>
    </w:div>
    <w:div w:id="3434466">
      <w:marLeft w:val="0"/>
      <w:marRight w:val="0"/>
      <w:marTop w:val="0"/>
      <w:marBottom w:val="0"/>
      <w:divBdr>
        <w:top w:val="none" w:sz="0" w:space="0" w:color="auto"/>
        <w:left w:val="none" w:sz="0" w:space="0" w:color="auto"/>
        <w:bottom w:val="none" w:sz="0" w:space="0" w:color="auto"/>
        <w:right w:val="none" w:sz="0" w:space="0" w:color="auto"/>
      </w:divBdr>
    </w:div>
    <w:div w:id="3434469">
      <w:marLeft w:val="0"/>
      <w:marRight w:val="0"/>
      <w:marTop w:val="0"/>
      <w:marBottom w:val="0"/>
      <w:divBdr>
        <w:top w:val="none" w:sz="0" w:space="0" w:color="auto"/>
        <w:left w:val="none" w:sz="0" w:space="0" w:color="auto"/>
        <w:bottom w:val="none" w:sz="0" w:space="0" w:color="auto"/>
        <w:right w:val="none" w:sz="0" w:space="0" w:color="auto"/>
      </w:divBdr>
      <w:divsChild>
        <w:div w:id="3434470">
          <w:marLeft w:val="0"/>
          <w:marRight w:val="0"/>
          <w:marTop w:val="0"/>
          <w:marBottom w:val="0"/>
          <w:divBdr>
            <w:top w:val="none" w:sz="0" w:space="0" w:color="auto"/>
            <w:left w:val="none" w:sz="0" w:space="0" w:color="auto"/>
            <w:bottom w:val="none" w:sz="0" w:space="0" w:color="auto"/>
            <w:right w:val="none" w:sz="0" w:space="0" w:color="auto"/>
          </w:divBdr>
          <w:divsChild>
            <w:div w:id="3434457">
              <w:marLeft w:val="0"/>
              <w:marRight w:val="0"/>
              <w:marTop w:val="100"/>
              <w:marBottom w:val="100"/>
              <w:divBdr>
                <w:top w:val="none" w:sz="0" w:space="0" w:color="auto"/>
                <w:left w:val="none" w:sz="0" w:space="0" w:color="auto"/>
                <w:bottom w:val="none" w:sz="0" w:space="0" w:color="auto"/>
                <w:right w:val="none" w:sz="0" w:space="0" w:color="auto"/>
              </w:divBdr>
              <w:divsChild>
                <w:div w:id="3434468">
                  <w:marLeft w:val="0"/>
                  <w:marRight w:val="0"/>
                  <w:marTop w:val="45"/>
                  <w:marBottom w:val="120"/>
                  <w:divBdr>
                    <w:top w:val="none" w:sz="0" w:space="0" w:color="auto"/>
                    <w:left w:val="none" w:sz="0" w:space="0" w:color="auto"/>
                    <w:bottom w:val="none" w:sz="0" w:space="0" w:color="auto"/>
                    <w:right w:val="none" w:sz="0" w:space="0" w:color="auto"/>
                  </w:divBdr>
                  <w:divsChild>
                    <w:div w:id="3434471">
                      <w:marLeft w:val="0"/>
                      <w:marRight w:val="0"/>
                      <w:marTop w:val="0"/>
                      <w:marBottom w:val="0"/>
                      <w:divBdr>
                        <w:top w:val="none" w:sz="0" w:space="0" w:color="auto"/>
                        <w:left w:val="none" w:sz="0" w:space="0" w:color="auto"/>
                        <w:bottom w:val="none" w:sz="0" w:space="0" w:color="auto"/>
                        <w:right w:val="none" w:sz="0" w:space="0" w:color="auto"/>
                      </w:divBdr>
                      <w:divsChild>
                        <w:div w:id="3434456">
                          <w:marLeft w:val="0"/>
                          <w:marRight w:val="0"/>
                          <w:marTop w:val="0"/>
                          <w:marBottom w:val="0"/>
                          <w:divBdr>
                            <w:top w:val="none" w:sz="0" w:space="0" w:color="auto"/>
                            <w:left w:val="none" w:sz="0" w:space="0" w:color="auto"/>
                            <w:bottom w:val="none" w:sz="0" w:space="0" w:color="auto"/>
                            <w:right w:val="none" w:sz="0" w:space="0" w:color="auto"/>
                          </w:divBdr>
                          <w:divsChild>
                            <w:div w:id="3434467">
                              <w:marLeft w:val="0"/>
                              <w:marRight w:val="0"/>
                              <w:marTop w:val="0"/>
                              <w:marBottom w:val="120"/>
                              <w:divBdr>
                                <w:top w:val="single" w:sz="12" w:space="0" w:color="4EA3E9"/>
                                <w:left w:val="none" w:sz="0" w:space="0" w:color="auto"/>
                                <w:bottom w:val="single" w:sz="12" w:space="0" w:color="4EA3E9"/>
                                <w:right w:val="none" w:sz="0" w:space="0" w:color="auto"/>
                              </w:divBdr>
                              <w:divsChild>
                                <w:div w:id="343447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8492206">
      <w:bodyDiv w:val="1"/>
      <w:marLeft w:val="0"/>
      <w:marRight w:val="0"/>
      <w:marTop w:val="0"/>
      <w:marBottom w:val="0"/>
      <w:divBdr>
        <w:top w:val="none" w:sz="0" w:space="0" w:color="auto"/>
        <w:left w:val="none" w:sz="0" w:space="0" w:color="auto"/>
        <w:bottom w:val="none" w:sz="0" w:space="0" w:color="auto"/>
        <w:right w:val="none" w:sz="0" w:space="0" w:color="auto"/>
      </w:divBdr>
    </w:div>
    <w:div w:id="517890669">
      <w:bodyDiv w:val="1"/>
      <w:marLeft w:val="0"/>
      <w:marRight w:val="0"/>
      <w:marTop w:val="0"/>
      <w:marBottom w:val="0"/>
      <w:divBdr>
        <w:top w:val="none" w:sz="0" w:space="0" w:color="auto"/>
        <w:left w:val="none" w:sz="0" w:space="0" w:color="auto"/>
        <w:bottom w:val="none" w:sz="0" w:space="0" w:color="auto"/>
        <w:right w:val="none" w:sz="0" w:space="0" w:color="auto"/>
      </w:divBdr>
    </w:div>
    <w:div w:id="577666798">
      <w:bodyDiv w:val="1"/>
      <w:marLeft w:val="0"/>
      <w:marRight w:val="0"/>
      <w:marTop w:val="0"/>
      <w:marBottom w:val="0"/>
      <w:divBdr>
        <w:top w:val="none" w:sz="0" w:space="0" w:color="auto"/>
        <w:left w:val="none" w:sz="0" w:space="0" w:color="auto"/>
        <w:bottom w:val="none" w:sz="0" w:space="0" w:color="auto"/>
        <w:right w:val="none" w:sz="0" w:space="0" w:color="auto"/>
      </w:divBdr>
    </w:div>
    <w:div w:id="945429266">
      <w:bodyDiv w:val="1"/>
      <w:marLeft w:val="0"/>
      <w:marRight w:val="0"/>
      <w:marTop w:val="0"/>
      <w:marBottom w:val="0"/>
      <w:divBdr>
        <w:top w:val="none" w:sz="0" w:space="0" w:color="auto"/>
        <w:left w:val="none" w:sz="0" w:space="0" w:color="auto"/>
        <w:bottom w:val="none" w:sz="0" w:space="0" w:color="auto"/>
        <w:right w:val="none" w:sz="0" w:space="0" w:color="auto"/>
      </w:divBdr>
      <w:divsChild>
        <w:div w:id="1755664134">
          <w:marLeft w:val="0"/>
          <w:marRight w:val="0"/>
          <w:marTop w:val="0"/>
          <w:marBottom w:val="0"/>
          <w:divBdr>
            <w:top w:val="none" w:sz="0" w:space="0" w:color="auto"/>
            <w:left w:val="none" w:sz="0" w:space="0" w:color="auto"/>
            <w:bottom w:val="none" w:sz="0" w:space="0" w:color="auto"/>
            <w:right w:val="none" w:sz="0" w:space="0" w:color="auto"/>
          </w:divBdr>
          <w:divsChild>
            <w:div w:id="941645793">
              <w:marLeft w:val="0"/>
              <w:marRight w:val="0"/>
              <w:marTop w:val="0"/>
              <w:marBottom w:val="0"/>
              <w:divBdr>
                <w:top w:val="none" w:sz="0" w:space="0" w:color="auto"/>
                <w:left w:val="none" w:sz="0" w:space="0" w:color="auto"/>
                <w:bottom w:val="none" w:sz="0" w:space="0" w:color="auto"/>
                <w:right w:val="none" w:sz="0" w:space="0" w:color="auto"/>
              </w:divBdr>
              <w:divsChild>
                <w:div w:id="629438500">
                  <w:marLeft w:val="0"/>
                  <w:marRight w:val="0"/>
                  <w:marTop w:val="0"/>
                  <w:marBottom w:val="0"/>
                  <w:divBdr>
                    <w:top w:val="none" w:sz="0" w:space="0" w:color="auto"/>
                    <w:left w:val="none" w:sz="0" w:space="0" w:color="auto"/>
                    <w:bottom w:val="none" w:sz="0" w:space="0" w:color="auto"/>
                    <w:right w:val="none" w:sz="0" w:space="0" w:color="auto"/>
                  </w:divBdr>
                  <w:divsChild>
                    <w:div w:id="1351486302">
                      <w:marLeft w:val="0"/>
                      <w:marRight w:val="0"/>
                      <w:marTop w:val="0"/>
                      <w:marBottom w:val="0"/>
                      <w:divBdr>
                        <w:top w:val="none" w:sz="0" w:space="0" w:color="auto"/>
                        <w:left w:val="none" w:sz="0" w:space="0" w:color="auto"/>
                        <w:bottom w:val="none" w:sz="0" w:space="0" w:color="auto"/>
                        <w:right w:val="none" w:sz="0" w:space="0" w:color="auto"/>
                      </w:divBdr>
                      <w:divsChild>
                        <w:div w:id="2134782378">
                          <w:marLeft w:val="0"/>
                          <w:marRight w:val="0"/>
                          <w:marTop w:val="0"/>
                          <w:marBottom w:val="0"/>
                          <w:divBdr>
                            <w:top w:val="none" w:sz="0" w:space="0" w:color="auto"/>
                            <w:left w:val="none" w:sz="0" w:space="0" w:color="auto"/>
                            <w:bottom w:val="none" w:sz="0" w:space="0" w:color="auto"/>
                            <w:right w:val="none" w:sz="0" w:space="0" w:color="auto"/>
                          </w:divBdr>
                          <w:divsChild>
                            <w:div w:id="1750036508">
                              <w:marLeft w:val="12300"/>
                              <w:marRight w:val="0"/>
                              <w:marTop w:val="0"/>
                              <w:marBottom w:val="0"/>
                              <w:divBdr>
                                <w:top w:val="none" w:sz="0" w:space="0" w:color="auto"/>
                                <w:left w:val="none" w:sz="0" w:space="0" w:color="auto"/>
                                <w:bottom w:val="none" w:sz="0" w:space="0" w:color="auto"/>
                                <w:right w:val="none" w:sz="0" w:space="0" w:color="auto"/>
                              </w:divBdr>
                              <w:divsChild>
                                <w:div w:id="1373918847">
                                  <w:marLeft w:val="0"/>
                                  <w:marRight w:val="0"/>
                                  <w:marTop w:val="0"/>
                                  <w:marBottom w:val="0"/>
                                  <w:divBdr>
                                    <w:top w:val="none" w:sz="0" w:space="0" w:color="auto"/>
                                    <w:left w:val="none" w:sz="0" w:space="0" w:color="auto"/>
                                    <w:bottom w:val="none" w:sz="0" w:space="0" w:color="auto"/>
                                    <w:right w:val="none" w:sz="0" w:space="0" w:color="auto"/>
                                  </w:divBdr>
                                  <w:divsChild>
                                    <w:div w:id="1067269250">
                                      <w:marLeft w:val="0"/>
                                      <w:marRight w:val="0"/>
                                      <w:marTop w:val="0"/>
                                      <w:marBottom w:val="405"/>
                                      <w:divBdr>
                                        <w:top w:val="none" w:sz="0" w:space="0" w:color="auto"/>
                                        <w:left w:val="none" w:sz="0" w:space="0" w:color="auto"/>
                                        <w:bottom w:val="none" w:sz="0" w:space="0" w:color="auto"/>
                                        <w:right w:val="none" w:sz="0" w:space="0" w:color="auto"/>
                                      </w:divBdr>
                                      <w:divsChild>
                                        <w:div w:id="1865054862">
                                          <w:marLeft w:val="0"/>
                                          <w:marRight w:val="0"/>
                                          <w:marTop w:val="0"/>
                                          <w:marBottom w:val="0"/>
                                          <w:divBdr>
                                            <w:top w:val="none" w:sz="0" w:space="0" w:color="auto"/>
                                            <w:left w:val="none" w:sz="0" w:space="0" w:color="auto"/>
                                            <w:bottom w:val="none" w:sz="0" w:space="0" w:color="auto"/>
                                            <w:right w:val="none" w:sz="0" w:space="0" w:color="auto"/>
                                          </w:divBdr>
                                          <w:divsChild>
                                            <w:div w:id="1901936007">
                                              <w:marLeft w:val="0"/>
                                              <w:marRight w:val="0"/>
                                              <w:marTop w:val="0"/>
                                              <w:marBottom w:val="0"/>
                                              <w:divBdr>
                                                <w:top w:val="none" w:sz="0" w:space="0" w:color="auto"/>
                                                <w:left w:val="none" w:sz="0" w:space="0" w:color="auto"/>
                                                <w:bottom w:val="none" w:sz="0" w:space="0" w:color="auto"/>
                                                <w:right w:val="none" w:sz="0" w:space="0" w:color="auto"/>
                                              </w:divBdr>
                                              <w:divsChild>
                                                <w:div w:id="544412039">
                                                  <w:marLeft w:val="0"/>
                                                  <w:marRight w:val="0"/>
                                                  <w:marTop w:val="0"/>
                                                  <w:marBottom w:val="0"/>
                                                  <w:divBdr>
                                                    <w:top w:val="none" w:sz="0" w:space="0" w:color="auto"/>
                                                    <w:left w:val="none" w:sz="0" w:space="0" w:color="auto"/>
                                                    <w:bottom w:val="none" w:sz="0" w:space="0" w:color="auto"/>
                                                    <w:right w:val="none" w:sz="0" w:space="0" w:color="auto"/>
                                                  </w:divBdr>
                                                  <w:divsChild>
                                                    <w:div w:id="1464419654">
                                                      <w:marLeft w:val="0"/>
                                                      <w:marRight w:val="0"/>
                                                      <w:marTop w:val="0"/>
                                                      <w:marBottom w:val="0"/>
                                                      <w:divBdr>
                                                        <w:top w:val="none" w:sz="0" w:space="0" w:color="auto"/>
                                                        <w:left w:val="none" w:sz="0" w:space="0" w:color="auto"/>
                                                        <w:bottom w:val="none" w:sz="0" w:space="0" w:color="auto"/>
                                                        <w:right w:val="none" w:sz="0" w:space="0" w:color="auto"/>
                                                      </w:divBdr>
                                                      <w:divsChild>
                                                        <w:div w:id="99106632">
                                                          <w:marLeft w:val="0"/>
                                                          <w:marRight w:val="0"/>
                                                          <w:marTop w:val="0"/>
                                                          <w:marBottom w:val="0"/>
                                                          <w:divBdr>
                                                            <w:top w:val="none" w:sz="0" w:space="0" w:color="auto"/>
                                                            <w:left w:val="none" w:sz="0" w:space="0" w:color="auto"/>
                                                            <w:bottom w:val="none" w:sz="0" w:space="0" w:color="auto"/>
                                                            <w:right w:val="none" w:sz="0" w:space="0" w:color="auto"/>
                                                          </w:divBdr>
                                                          <w:divsChild>
                                                            <w:div w:id="937836632">
                                                              <w:marLeft w:val="0"/>
                                                              <w:marRight w:val="0"/>
                                                              <w:marTop w:val="0"/>
                                                              <w:marBottom w:val="0"/>
                                                              <w:divBdr>
                                                                <w:top w:val="none" w:sz="0" w:space="0" w:color="auto"/>
                                                                <w:left w:val="none" w:sz="0" w:space="0" w:color="auto"/>
                                                                <w:bottom w:val="none" w:sz="0" w:space="0" w:color="auto"/>
                                                                <w:right w:val="none" w:sz="0" w:space="0" w:color="auto"/>
                                                              </w:divBdr>
                                                              <w:divsChild>
                                                                <w:div w:id="225844264">
                                                                  <w:marLeft w:val="0"/>
                                                                  <w:marRight w:val="0"/>
                                                                  <w:marTop w:val="0"/>
                                                                  <w:marBottom w:val="0"/>
                                                                  <w:divBdr>
                                                                    <w:top w:val="none" w:sz="0" w:space="0" w:color="auto"/>
                                                                    <w:left w:val="none" w:sz="0" w:space="0" w:color="auto"/>
                                                                    <w:bottom w:val="none" w:sz="0" w:space="0" w:color="auto"/>
                                                                    <w:right w:val="none" w:sz="0" w:space="0" w:color="auto"/>
                                                                  </w:divBdr>
                                                                  <w:divsChild>
                                                                    <w:div w:id="870649987">
                                                                      <w:marLeft w:val="0"/>
                                                                      <w:marRight w:val="0"/>
                                                                      <w:marTop w:val="0"/>
                                                                      <w:marBottom w:val="0"/>
                                                                      <w:divBdr>
                                                                        <w:top w:val="none" w:sz="0" w:space="0" w:color="auto"/>
                                                                        <w:left w:val="none" w:sz="0" w:space="0" w:color="auto"/>
                                                                        <w:bottom w:val="none" w:sz="0" w:space="0" w:color="auto"/>
                                                                        <w:right w:val="none" w:sz="0" w:space="0" w:color="auto"/>
                                                                      </w:divBdr>
                                                                      <w:divsChild>
                                                                        <w:div w:id="1801847519">
                                                                          <w:marLeft w:val="0"/>
                                                                          <w:marRight w:val="0"/>
                                                                          <w:marTop w:val="0"/>
                                                                          <w:marBottom w:val="0"/>
                                                                          <w:divBdr>
                                                                            <w:top w:val="none" w:sz="0" w:space="0" w:color="auto"/>
                                                                            <w:left w:val="none" w:sz="0" w:space="0" w:color="auto"/>
                                                                            <w:bottom w:val="none" w:sz="0" w:space="0" w:color="auto"/>
                                                                            <w:right w:val="none" w:sz="0" w:space="0" w:color="auto"/>
                                                                          </w:divBdr>
                                                                          <w:divsChild>
                                                                            <w:div w:id="149978520">
                                                                              <w:marLeft w:val="0"/>
                                                                              <w:marRight w:val="0"/>
                                                                              <w:marTop w:val="0"/>
                                                                              <w:marBottom w:val="0"/>
                                                                              <w:divBdr>
                                                                                <w:top w:val="none" w:sz="0" w:space="0" w:color="auto"/>
                                                                                <w:left w:val="none" w:sz="0" w:space="0" w:color="auto"/>
                                                                                <w:bottom w:val="none" w:sz="0" w:space="0" w:color="auto"/>
                                                                                <w:right w:val="none" w:sz="0" w:space="0" w:color="auto"/>
                                                                              </w:divBdr>
                                                                              <w:divsChild>
                                                                                <w:div w:id="118995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3820327">
      <w:bodyDiv w:val="1"/>
      <w:marLeft w:val="0"/>
      <w:marRight w:val="0"/>
      <w:marTop w:val="0"/>
      <w:marBottom w:val="0"/>
      <w:divBdr>
        <w:top w:val="none" w:sz="0" w:space="0" w:color="auto"/>
        <w:left w:val="none" w:sz="0" w:space="0" w:color="auto"/>
        <w:bottom w:val="none" w:sz="0" w:space="0" w:color="auto"/>
        <w:right w:val="none" w:sz="0" w:space="0" w:color="auto"/>
      </w:divBdr>
    </w:div>
    <w:div w:id="1013846941">
      <w:bodyDiv w:val="1"/>
      <w:marLeft w:val="0"/>
      <w:marRight w:val="0"/>
      <w:marTop w:val="0"/>
      <w:marBottom w:val="0"/>
      <w:divBdr>
        <w:top w:val="none" w:sz="0" w:space="0" w:color="auto"/>
        <w:left w:val="none" w:sz="0" w:space="0" w:color="auto"/>
        <w:bottom w:val="none" w:sz="0" w:space="0" w:color="auto"/>
        <w:right w:val="none" w:sz="0" w:space="0" w:color="auto"/>
      </w:divBdr>
    </w:div>
    <w:div w:id="1026637202">
      <w:bodyDiv w:val="1"/>
      <w:marLeft w:val="0"/>
      <w:marRight w:val="0"/>
      <w:marTop w:val="0"/>
      <w:marBottom w:val="0"/>
      <w:divBdr>
        <w:top w:val="none" w:sz="0" w:space="0" w:color="auto"/>
        <w:left w:val="none" w:sz="0" w:space="0" w:color="auto"/>
        <w:bottom w:val="none" w:sz="0" w:space="0" w:color="auto"/>
        <w:right w:val="none" w:sz="0" w:space="0" w:color="auto"/>
      </w:divBdr>
    </w:div>
    <w:div w:id="1309896354">
      <w:bodyDiv w:val="1"/>
      <w:marLeft w:val="0"/>
      <w:marRight w:val="0"/>
      <w:marTop w:val="0"/>
      <w:marBottom w:val="0"/>
      <w:divBdr>
        <w:top w:val="none" w:sz="0" w:space="0" w:color="auto"/>
        <w:left w:val="none" w:sz="0" w:space="0" w:color="auto"/>
        <w:bottom w:val="none" w:sz="0" w:space="0" w:color="auto"/>
        <w:right w:val="none" w:sz="0" w:space="0" w:color="auto"/>
      </w:divBdr>
    </w:div>
    <w:div w:id="1382636670">
      <w:bodyDiv w:val="1"/>
      <w:marLeft w:val="0"/>
      <w:marRight w:val="0"/>
      <w:marTop w:val="0"/>
      <w:marBottom w:val="0"/>
      <w:divBdr>
        <w:top w:val="none" w:sz="0" w:space="0" w:color="auto"/>
        <w:left w:val="none" w:sz="0" w:space="0" w:color="auto"/>
        <w:bottom w:val="none" w:sz="0" w:space="0" w:color="auto"/>
        <w:right w:val="none" w:sz="0" w:space="0" w:color="auto"/>
      </w:divBdr>
    </w:div>
    <w:div w:id="1531724515">
      <w:bodyDiv w:val="1"/>
      <w:marLeft w:val="0"/>
      <w:marRight w:val="0"/>
      <w:marTop w:val="0"/>
      <w:marBottom w:val="0"/>
      <w:divBdr>
        <w:top w:val="none" w:sz="0" w:space="0" w:color="auto"/>
        <w:left w:val="none" w:sz="0" w:space="0" w:color="auto"/>
        <w:bottom w:val="none" w:sz="0" w:space="0" w:color="auto"/>
        <w:right w:val="none" w:sz="0" w:space="0" w:color="auto"/>
      </w:divBdr>
    </w:div>
    <w:div w:id="1745250715">
      <w:bodyDiv w:val="1"/>
      <w:marLeft w:val="0"/>
      <w:marRight w:val="0"/>
      <w:marTop w:val="0"/>
      <w:marBottom w:val="0"/>
      <w:divBdr>
        <w:top w:val="none" w:sz="0" w:space="0" w:color="auto"/>
        <w:left w:val="none" w:sz="0" w:space="0" w:color="auto"/>
        <w:bottom w:val="none" w:sz="0" w:space="0" w:color="auto"/>
        <w:right w:val="none" w:sz="0" w:space="0" w:color="auto"/>
      </w:divBdr>
    </w:div>
    <w:div w:id="1901164869">
      <w:bodyDiv w:val="1"/>
      <w:marLeft w:val="0"/>
      <w:marRight w:val="0"/>
      <w:marTop w:val="0"/>
      <w:marBottom w:val="0"/>
      <w:divBdr>
        <w:top w:val="none" w:sz="0" w:space="0" w:color="auto"/>
        <w:left w:val="none" w:sz="0" w:space="0" w:color="auto"/>
        <w:bottom w:val="none" w:sz="0" w:space="0" w:color="auto"/>
        <w:right w:val="none" w:sz="0" w:space="0" w:color="auto"/>
      </w:divBdr>
    </w:div>
    <w:div w:id="20163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mops.twse.com.tw/mops/web/index"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cd56ee39-2ddd-42dc-ad6e-3cc27c925a9b" origin="userSelected">
  <element uid="id_classification_euconfidential" value=""/>
  <element uid="3e106003-a109-4c2d-a3cf-47ee6963a5e5"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</Value>
</WrappedLabelHistory>
</file>

<file path=customXml/itemProps1.xml><?xml version="1.0" encoding="utf-8"?>
<ds:datastoreItem xmlns:ds="http://schemas.openxmlformats.org/officeDocument/2006/customXml" ds:itemID="{F61B14EF-DFB3-45C5-B4DB-B2BC1BCE49B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1BBCB2A-363B-420B-ABDB-B41BC5299B40}">
  <ds:schemaRefs>
    <ds:schemaRef ds:uri="http://schemas.openxmlformats.org/officeDocument/2006/bibliography"/>
  </ds:schemaRefs>
</ds:datastoreItem>
</file>

<file path=customXml/itemProps3.xml><?xml version="1.0" encoding="utf-8"?>
<ds:datastoreItem xmlns:ds="http://schemas.openxmlformats.org/officeDocument/2006/customXml" ds:itemID="{55067D1F-AEC5-4C0D-A4B1-530A86863F83}">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15</Pages>
  <Words>12596</Words>
  <Characters>4067</Characters>
  <Application>Microsoft Office Word</Application>
  <DocSecurity>0</DocSecurity>
  <Lines>33</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Lexcel Partners</dc:creator>
  <cp:keywords>C1 - Restricted | Can Leave the Group</cp:keywords>
  <dc:description/>
  <cp:lastModifiedBy>GUJAR Ravi GsciGbiMrkSps</cp:lastModifiedBy>
  <cp:revision>5</cp:revision>
  <cp:lastPrinted>2019-11-19T10:17:00Z</cp:lastPrinted>
  <dcterms:created xsi:type="dcterms:W3CDTF">2023-03-22T01:24:00Z</dcterms:created>
  <dcterms:modified xsi:type="dcterms:W3CDTF">2023-07-13T10:28:00Z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d08f06d2-e002-4dac-b79f-c2f8823d228b</vt:lpwstr>
  </property>
  <property fmtid="{D5CDD505-2E9C-101B-9397-08002B2CF9AE}" pid="3" name="bjSaver">
    <vt:lpwstr>sxDA2nY6QpXqYqXgYztZjL6XariEaYH2</vt:lpwstr>
  </property>
  <property fmtid="{D5CDD505-2E9C-101B-9397-08002B2CF9AE}" pid="4" name="Classification_DLP">
    <vt:lpwstr>C1_C1</vt:lpwstr>
  </property>
  <property fmtid="{D5CDD505-2E9C-101B-9397-08002B2CF9AE}" pid="5" name="bjDocumentLabelXML">
    <vt:lpwstr>&lt;?xml version="1.0" encoding="us-ascii"?&gt;&lt;sisl xmlns:xsi="http://www.w3.org/2001/XMLSchema-instance" xmlns:xsd="http://www.w3.org/2001/XMLSchema" sislVersion="0" policy="cd56ee39-2ddd-42dc-ad6e-3cc27c925a9b" origin="userSelected" xmlns="http://www.boldonj</vt:lpwstr>
  </property>
  <property fmtid="{D5CDD505-2E9C-101B-9397-08002B2CF9AE}" pid="6" name="bjDocumentLabelXML-0">
    <vt:lpwstr>ames.com/2008/01/sie/internal/label"&gt;&lt;element uid="id_classification_euconfidential" value="" /&gt;&lt;element uid="3e106003-a109-4c2d-a3cf-47ee6963a5e5" value="" /&gt;&lt;/sisl&gt;</vt:lpwstr>
  </property>
  <property fmtid="{D5CDD505-2E9C-101B-9397-08002B2CF9AE}" pid="7" name="bjDocumentSecurityLabel">
    <vt:lpwstr>C1 - Restricted | Can Leave the Group</vt:lpwstr>
  </property>
  <property fmtid="{D5CDD505-2E9C-101B-9397-08002B2CF9AE}" pid="8" name="Additional Buttons">
    <vt:lpwstr>Can Leave the Group</vt:lpwstr>
  </property>
  <property fmtid="{D5CDD505-2E9C-101B-9397-08002B2CF9AE}" pid="9" name="bjLabelHistoryID">
    <vt:lpwstr>{55067D1F-AEC5-4C0D-A4B1-530A86863F83}</vt:lpwstr>
  </property>
  <property fmtid="{D5CDD505-2E9C-101B-9397-08002B2CF9AE}" pid="10" name="MSIP_Label_1aaa69c8-0478-4e13-9e4c-38511e3b6774_Enabled">
    <vt:lpwstr>true</vt:lpwstr>
  </property>
  <property fmtid="{D5CDD505-2E9C-101B-9397-08002B2CF9AE}" pid="11" name="MSIP_Label_1aaa69c8-0478-4e13-9e4c-38511e3b6774_SetDate">
    <vt:lpwstr>2022-10-21T05:55:08Z</vt:lpwstr>
  </property>
  <property fmtid="{D5CDD505-2E9C-101B-9397-08002B2CF9AE}" pid="12" name="MSIP_Label_1aaa69c8-0478-4e13-9e4c-38511e3b6774_Method">
    <vt:lpwstr>Privileged</vt:lpwstr>
  </property>
  <property fmtid="{D5CDD505-2E9C-101B-9397-08002B2CF9AE}" pid="13" name="MSIP_Label_1aaa69c8-0478-4e13-9e4c-38511e3b6774_Name">
    <vt:lpwstr>1aaa69c8-0478-4e13-9e4c-38511e3b6774</vt:lpwstr>
  </property>
  <property fmtid="{D5CDD505-2E9C-101B-9397-08002B2CF9AE}" pid="14" name="MSIP_Label_1aaa69c8-0478-4e13-9e4c-38511e3b6774_SiteId">
    <vt:lpwstr>c9a7d621-4bc4-4407-b730-f428e656aa9e</vt:lpwstr>
  </property>
  <property fmtid="{D5CDD505-2E9C-101B-9397-08002B2CF9AE}" pid="15" name="MSIP_Label_1aaa69c8-0478-4e13-9e4c-38511e3b6774_ActionId">
    <vt:lpwstr>fe9921e6-a14f-480b-96a3-8833aef988df</vt:lpwstr>
  </property>
  <property fmtid="{D5CDD505-2E9C-101B-9397-08002B2CF9AE}" pid="16" name="MSIP_Label_1aaa69c8-0478-4e13-9e4c-38511e3b6774_ContentBits">
    <vt:lpwstr>0</vt:lpwstr>
  </property>
</Properties>
</file>